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C72" w:rsidRDefault="00E35C72" w:rsidP="00E35C72">
      <w:pPr>
        <w:jc w:val="center"/>
        <w:rPr>
          <w:b/>
          <w:sz w:val="28"/>
        </w:rPr>
      </w:pPr>
      <w:r w:rsidRPr="00E35C72">
        <w:rPr>
          <w:b/>
          <w:sz w:val="28"/>
        </w:rPr>
        <w:t>CFS for Replacement Behavior</w:t>
      </w:r>
      <w:bookmarkStart w:id="0" w:name="_GoBack"/>
      <w:bookmarkEnd w:id="0"/>
    </w:p>
    <w:p w:rsidR="00E35C72" w:rsidRPr="005D18D9" w:rsidRDefault="00E35C72" w:rsidP="00E35C72">
      <w:pPr>
        <w:spacing w:after="200" w:line="276" w:lineRule="auto"/>
        <w:rPr>
          <w:szCs w:val="16"/>
        </w:rPr>
      </w:pPr>
      <w:r w:rsidRPr="005D18D9">
        <w:rPr>
          <w:b/>
          <w:szCs w:val="16"/>
        </w:rPr>
        <w:t>A replacement behavior is an appropriate behavior that takes the place of the interfering behavior.</w:t>
      </w:r>
      <w:r w:rsidRPr="005D18D9">
        <w:rPr>
          <w:szCs w:val="16"/>
        </w:rPr>
        <w:t xml:space="preserve">  It answers the question: What do you want a student to do instead of the challenging behavior?</w:t>
      </w:r>
    </w:p>
    <w:p w:rsidR="00E35C72" w:rsidRDefault="00E35C72" w:rsidP="00E35C72">
      <w:pPr>
        <w:spacing w:after="200" w:line="276" w:lineRule="auto"/>
        <w:rPr>
          <w:b/>
          <w:sz w:val="28"/>
        </w:rPr>
      </w:pPr>
      <w:r w:rsidRPr="005D18D9">
        <w:rPr>
          <w:szCs w:val="16"/>
        </w:rPr>
        <w:t xml:space="preserve">The goal of the replacement behavior: when a student encounters the antecedent conditions, s/he will engage in replacement behavior in order to satisfy the same function as the challenging behavior. The basic guideline for a replacement behavior is teaching students to do what you want them to do rather than telling them what you don’t want to do. </w:t>
      </w:r>
    </w:p>
    <w:tbl>
      <w:tblPr>
        <w:tblStyle w:val="CommentText"/>
        <w:tblW w:w="0" w:type="auto"/>
        <w:tblLook w:val="04A0" w:firstRow="1" w:lastRow="0" w:firstColumn="1" w:lastColumn="0" w:noHBand="0" w:noVBand="1"/>
      </w:tblPr>
      <w:tblGrid>
        <w:gridCol w:w="9360"/>
      </w:tblGrid>
      <w:tr w:rsidR="00E35C72" w:rsidTr="009775E0">
        <w:tc>
          <w:tcPr>
            <w:tcW w:w="11016" w:type="dxa"/>
            <w:shd w:val="clear" w:color="auto" w:fill="D9D9D9" w:themeFill="background1" w:themeFillShade="D9"/>
          </w:tcPr>
          <w:p w:rsidR="00E35C72" w:rsidRPr="005D18D9" w:rsidRDefault="00E35C72" w:rsidP="009775E0">
            <w:pPr>
              <w:jc w:val="center"/>
              <w:rPr>
                <w:b/>
                <w:sz w:val="28"/>
              </w:rPr>
            </w:pPr>
            <w:r w:rsidRPr="005D18D9">
              <w:rPr>
                <w:b/>
                <w:sz w:val="24"/>
                <w:szCs w:val="16"/>
              </w:rPr>
              <w:t>Criteria for Success (CFS) for a Replacement Behavior</w:t>
            </w:r>
          </w:p>
        </w:tc>
      </w:tr>
    </w:tbl>
    <w:tbl>
      <w:tblPr>
        <w:tblStyle w:val="TableGrid"/>
        <w:tblW w:w="0" w:type="auto"/>
        <w:tblLook w:val="04A0" w:firstRow="1" w:lastRow="0" w:firstColumn="1" w:lastColumn="0" w:noHBand="0" w:noVBand="1"/>
      </w:tblPr>
      <w:tblGrid>
        <w:gridCol w:w="3481"/>
        <w:gridCol w:w="2390"/>
        <w:gridCol w:w="3479"/>
      </w:tblGrid>
      <w:tr w:rsidR="00E35C72" w:rsidTr="009775E0">
        <w:tc>
          <w:tcPr>
            <w:tcW w:w="3672" w:type="dxa"/>
            <w:vAlign w:val="center"/>
          </w:tcPr>
          <w:p w:rsidR="00E35C72" w:rsidRDefault="00E35C72" w:rsidP="009775E0">
            <w:pPr>
              <w:jc w:val="center"/>
              <w:rPr>
                <w:b/>
                <w:sz w:val="28"/>
              </w:rPr>
            </w:pPr>
          </w:p>
          <w:p w:rsidR="00E35C72" w:rsidRDefault="00E35C72" w:rsidP="009775E0">
            <w:pPr>
              <w:jc w:val="center"/>
              <w:rPr>
                <w:b/>
                <w:sz w:val="28"/>
              </w:rPr>
            </w:pPr>
          </w:p>
          <w:p w:rsidR="00E35C72" w:rsidRDefault="00E35C72" w:rsidP="009775E0">
            <w:pPr>
              <w:jc w:val="center"/>
              <w:rPr>
                <w:b/>
                <w:sz w:val="28"/>
              </w:rPr>
            </w:pPr>
            <w:r w:rsidRPr="005D18D9">
              <w:rPr>
                <w:b/>
                <w:noProof/>
                <w:sz w:val="28"/>
              </w:rPr>
              <w:drawing>
                <wp:inline distT="0" distB="0" distL="0" distR="0" wp14:anchorId="5A98B24D" wp14:editId="2EFD12D5">
                  <wp:extent cx="2117281" cy="1391138"/>
                  <wp:effectExtent l="0" t="0" r="0" b="0"/>
                  <wp:docPr id="5"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1238" cy="1393738"/>
                          </a:xfrm>
                          <a:prstGeom prst="rect">
                            <a:avLst/>
                          </a:prstGeom>
                          <a:noFill/>
                          <a:ln>
                            <a:noFill/>
                          </a:ln>
                          <a:effectLst/>
                          <a:extLst/>
                        </pic:spPr>
                      </pic:pic>
                    </a:graphicData>
                  </a:graphic>
                </wp:inline>
              </w:drawing>
            </w:r>
          </w:p>
          <w:p w:rsidR="00E35C72" w:rsidRDefault="00E35C72" w:rsidP="009775E0">
            <w:pPr>
              <w:jc w:val="center"/>
              <w:rPr>
                <w:b/>
                <w:sz w:val="28"/>
              </w:rPr>
            </w:pPr>
          </w:p>
        </w:tc>
        <w:tc>
          <w:tcPr>
            <w:tcW w:w="3672" w:type="dxa"/>
            <w:vAlign w:val="center"/>
          </w:tcPr>
          <w:p w:rsidR="00E35C72" w:rsidRDefault="00E35C72" w:rsidP="009775E0">
            <w:pPr>
              <w:jc w:val="center"/>
              <w:rPr>
                <w:b/>
                <w:sz w:val="28"/>
              </w:rPr>
            </w:pPr>
            <w:r w:rsidRPr="005D18D9">
              <w:rPr>
                <w:b/>
                <w:noProof/>
                <w:sz w:val="28"/>
              </w:rPr>
              <w:drawing>
                <wp:inline distT="0" distB="0" distL="0" distR="0" wp14:anchorId="3DC84D92" wp14:editId="4854ABDC">
                  <wp:extent cx="1403497" cy="1807533"/>
                  <wp:effectExtent l="0" t="0" r="6350" b="254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149" cy="1814812"/>
                          </a:xfrm>
                          <a:prstGeom prst="rect">
                            <a:avLst/>
                          </a:prstGeom>
                          <a:noFill/>
                          <a:ln>
                            <a:noFill/>
                          </a:ln>
                          <a:effectLst/>
                          <a:extLst/>
                        </pic:spPr>
                      </pic:pic>
                    </a:graphicData>
                  </a:graphic>
                </wp:inline>
              </w:drawing>
            </w:r>
          </w:p>
        </w:tc>
        <w:tc>
          <w:tcPr>
            <w:tcW w:w="3672" w:type="dxa"/>
            <w:vAlign w:val="center"/>
          </w:tcPr>
          <w:p w:rsidR="00E35C72" w:rsidRDefault="00E35C72" w:rsidP="009775E0">
            <w:pPr>
              <w:jc w:val="center"/>
              <w:rPr>
                <w:b/>
                <w:sz w:val="28"/>
              </w:rPr>
            </w:pPr>
            <w:r w:rsidRPr="005D18D9">
              <w:rPr>
                <w:b/>
                <w:noProof/>
                <w:sz w:val="28"/>
              </w:rPr>
              <w:drawing>
                <wp:inline distT="0" distB="0" distL="0" distR="0" wp14:anchorId="7351FE3F" wp14:editId="2B93A33C">
                  <wp:extent cx="2115879" cy="1365314"/>
                  <wp:effectExtent l="0" t="0" r="0" b="635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7210" cy="1366173"/>
                          </a:xfrm>
                          <a:prstGeom prst="rect">
                            <a:avLst/>
                          </a:prstGeom>
                          <a:noFill/>
                          <a:ln>
                            <a:noFill/>
                          </a:ln>
                          <a:effectLst/>
                          <a:extLst/>
                        </pic:spPr>
                      </pic:pic>
                    </a:graphicData>
                  </a:graphic>
                </wp:inline>
              </w:drawing>
            </w:r>
          </w:p>
        </w:tc>
      </w:tr>
    </w:tbl>
    <w:p w:rsidR="00E35C72" w:rsidRDefault="00E35C72" w:rsidP="00E35C72">
      <w:pPr>
        <w:jc w:val="center"/>
        <w:rPr>
          <w:b/>
          <w:sz w:val="28"/>
        </w:rPr>
      </w:pPr>
    </w:p>
    <w:tbl>
      <w:tblPr>
        <w:tblStyle w:val="TableGrid"/>
        <w:tblW w:w="0" w:type="auto"/>
        <w:tblInd w:w="558" w:type="dxa"/>
        <w:tblLook w:val="04A0" w:firstRow="1" w:lastRow="0" w:firstColumn="1" w:lastColumn="0" w:noHBand="0" w:noVBand="1"/>
      </w:tblPr>
      <w:tblGrid>
        <w:gridCol w:w="2633"/>
        <w:gridCol w:w="6159"/>
      </w:tblGrid>
      <w:tr w:rsidR="00E35C72" w:rsidRPr="005D18D9" w:rsidTr="009775E0">
        <w:tc>
          <w:tcPr>
            <w:tcW w:w="9900" w:type="dxa"/>
            <w:gridSpan w:val="2"/>
            <w:shd w:val="clear" w:color="auto" w:fill="D9D9D9" w:themeFill="background1" w:themeFillShade="D9"/>
          </w:tcPr>
          <w:p w:rsidR="00E35C72" w:rsidRPr="005D18D9" w:rsidRDefault="00E35C72" w:rsidP="009775E0">
            <w:pPr>
              <w:jc w:val="center"/>
              <w:rPr>
                <w:b/>
                <w:sz w:val="24"/>
                <w:szCs w:val="16"/>
              </w:rPr>
            </w:pPr>
            <w:r w:rsidRPr="005D18D9">
              <w:rPr>
                <w:b/>
                <w:sz w:val="24"/>
                <w:szCs w:val="16"/>
              </w:rPr>
              <w:t>Criteria for Success (CFS) for a Replacement Behavior</w:t>
            </w:r>
          </w:p>
        </w:tc>
      </w:tr>
      <w:tr w:rsidR="00E35C72" w:rsidRPr="005D18D9" w:rsidTr="009775E0">
        <w:tc>
          <w:tcPr>
            <w:tcW w:w="2880" w:type="dxa"/>
          </w:tcPr>
          <w:p w:rsidR="00E35C72" w:rsidRPr="005D18D9" w:rsidRDefault="00E35C72" w:rsidP="009775E0">
            <w:pPr>
              <w:rPr>
                <w:sz w:val="20"/>
              </w:rPr>
            </w:pPr>
            <w:r w:rsidRPr="005D18D9">
              <w:rPr>
                <w:sz w:val="20"/>
              </w:rPr>
              <w:t xml:space="preserve">Actionable </w:t>
            </w:r>
          </w:p>
        </w:tc>
        <w:tc>
          <w:tcPr>
            <w:tcW w:w="7020" w:type="dxa"/>
          </w:tcPr>
          <w:p w:rsidR="00E35C72" w:rsidRPr="005D18D9" w:rsidRDefault="00E35C72" w:rsidP="009775E0">
            <w:pPr>
              <w:rPr>
                <w:sz w:val="20"/>
              </w:rPr>
            </w:pPr>
            <w:r w:rsidRPr="005D18D9">
              <w:rPr>
                <w:rFonts w:cstheme="minorHAnsi"/>
                <w:sz w:val="20"/>
              </w:rPr>
              <w:t xml:space="preserve">The replacement behavior begins with a verb that indicates what a student will do </w:t>
            </w:r>
          </w:p>
        </w:tc>
      </w:tr>
      <w:tr w:rsidR="00E35C72" w:rsidRPr="005D18D9" w:rsidTr="009775E0">
        <w:tc>
          <w:tcPr>
            <w:tcW w:w="2880" w:type="dxa"/>
          </w:tcPr>
          <w:p w:rsidR="00E35C72" w:rsidRPr="005D18D9" w:rsidRDefault="00E35C72" w:rsidP="009775E0">
            <w:pPr>
              <w:rPr>
                <w:sz w:val="20"/>
              </w:rPr>
            </w:pPr>
            <w:r w:rsidRPr="005D18D9">
              <w:rPr>
                <w:sz w:val="20"/>
              </w:rPr>
              <w:t>Serves the same function as the replacement behavior</w:t>
            </w:r>
          </w:p>
        </w:tc>
        <w:tc>
          <w:tcPr>
            <w:tcW w:w="7020" w:type="dxa"/>
          </w:tcPr>
          <w:p w:rsidR="00E35C72" w:rsidRPr="005D18D9" w:rsidRDefault="00E35C72" w:rsidP="009775E0">
            <w:pPr>
              <w:rPr>
                <w:sz w:val="20"/>
              </w:rPr>
            </w:pPr>
            <w:r w:rsidRPr="005D18D9">
              <w:rPr>
                <w:rFonts w:cstheme="minorHAnsi"/>
                <w:sz w:val="20"/>
              </w:rPr>
              <w:t>The replacement behavior will result in the same outcome as the challenging behavior</w:t>
            </w:r>
          </w:p>
        </w:tc>
      </w:tr>
      <w:tr w:rsidR="00E35C72" w:rsidRPr="005D18D9" w:rsidTr="009775E0">
        <w:tc>
          <w:tcPr>
            <w:tcW w:w="2880" w:type="dxa"/>
          </w:tcPr>
          <w:p w:rsidR="00E35C72" w:rsidRPr="005D18D9" w:rsidRDefault="00E35C72" w:rsidP="009775E0">
            <w:pPr>
              <w:rPr>
                <w:sz w:val="20"/>
              </w:rPr>
            </w:pPr>
            <w:r w:rsidRPr="005D18D9">
              <w:rPr>
                <w:sz w:val="20"/>
              </w:rPr>
              <w:t xml:space="preserve">Is incompatible with the challenging behavior </w:t>
            </w:r>
          </w:p>
        </w:tc>
        <w:tc>
          <w:tcPr>
            <w:tcW w:w="7020" w:type="dxa"/>
          </w:tcPr>
          <w:p w:rsidR="00E35C72" w:rsidRPr="005D18D9" w:rsidRDefault="00E35C72" w:rsidP="009775E0">
            <w:pPr>
              <w:rPr>
                <w:sz w:val="20"/>
              </w:rPr>
            </w:pPr>
            <w:r w:rsidRPr="005D18D9">
              <w:rPr>
                <w:rFonts w:cstheme="minorHAnsi"/>
                <w:sz w:val="20"/>
              </w:rPr>
              <w:t>The replacement behavior cannot occur simultaneously to the challenging behavior</w:t>
            </w:r>
          </w:p>
        </w:tc>
      </w:tr>
    </w:tbl>
    <w:p w:rsidR="00E35C72" w:rsidRDefault="00E35C72" w:rsidP="00E35C72">
      <w:pPr>
        <w:jc w:val="center"/>
        <w:rPr>
          <w:b/>
          <w:sz w:val="28"/>
        </w:rPr>
      </w:pPr>
    </w:p>
    <w:tbl>
      <w:tblPr>
        <w:tblStyle w:val="TableGrid"/>
        <w:tblW w:w="0" w:type="auto"/>
        <w:tblInd w:w="18" w:type="dxa"/>
        <w:tblLook w:val="04A0" w:firstRow="1" w:lastRow="0" w:firstColumn="1" w:lastColumn="0" w:noHBand="0" w:noVBand="1"/>
      </w:tblPr>
      <w:tblGrid>
        <w:gridCol w:w="7536"/>
        <w:gridCol w:w="904"/>
        <w:gridCol w:w="892"/>
      </w:tblGrid>
      <w:tr w:rsidR="00E35C72" w:rsidRPr="00A64D5B" w:rsidTr="009775E0">
        <w:tc>
          <w:tcPr>
            <w:tcW w:w="9000" w:type="dxa"/>
            <w:shd w:val="clear" w:color="auto" w:fill="F2F2F2" w:themeFill="background1" w:themeFillShade="F2"/>
          </w:tcPr>
          <w:p w:rsidR="00E35C72" w:rsidRPr="00A64D5B" w:rsidRDefault="00E35C72" w:rsidP="009775E0">
            <w:pPr>
              <w:jc w:val="center"/>
              <w:rPr>
                <w:rFonts w:cstheme="minorHAnsi"/>
                <w:b/>
                <w:sz w:val="24"/>
              </w:rPr>
            </w:pPr>
          </w:p>
          <w:p w:rsidR="00E35C72" w:rsidRPr="00A64D5B" w:rsidRDefault="00E35C72" w:rsidP="009775E0">
            <w:pPr>
              <w:jc w:val="center"/>
              <w:rPr>
                <w:rFonts w:cstheme="minorHAnsi"/>
                <w:b/>
                <w:sz w:val="24"/>
              </w:rPr>
            </w:pPr>
            <w:r w:rsidRPr="00A64D5B">
              <w:rPr>
                <w:rFonts w:cstheme="minorHAnsi"/>
                <w:b/>
                <w:sz w:val="24"/>
              </w:rPr>
              <w:t>Replacement Behavior Quick Checklist</w:t>
            </w:r>
          </w:p>
          <w:p w:rsidR="00E35C72" w:rsidRPr="00A64D5B" w:rsidRDefault="00E35C72" w:rsidP="009775E0">
            <w:pPr>
              <w:jc w:val="center"/>
              <w:rPr>
                <w:rFonts w:cstheme="minorHAnsi"/>
                <w:b/>
                <w:sz w:val="24"/>
              </w:rPr>
            </w:pPr>
          </w:p>
        </w:tc>
        <w:tc>
          <w:tcPr>
            <w:tcW w:w="999" w:type="dxa"/>
            <w:shd w:val="clear" w:color="auto" w:fill="F2F2F2" w:themeFill="background1" w:themeFillShade="F2"/>
          </w:tcPr>
          <w:p w:rsidR="00E35C72" w:rsidRPr="00A64D5B" w:rsidRDefault="00E35C72" w:rsidP="009775E0">
            <w:pPr>
              <w:jc w:val="center"/>
              <w:rPr>
                <w:rFonts w:cstheme="minorHAnsi"/>
                <w:b/>
                <w:sz w:val="24"/>
              </w:rPr>
            </w:pPr>
          </w:p>
          <w:p w:rsidR="00E35C72" w:rsidRPr="00A64D5B" w:rsidRDefault="00E35C72" w:rsidP="009775E0">
            <w:pPr>
              <w:jc w:val="center"/>
              <w:rPr>
                <w:rFonts w:cstheme="minorHAnsi"/>
                <w:b/>
                <w:sz w:val="24"/>
              </w:rPr>
            </w:pPr>
            <w:r w:rsidRPr="00A64D5B">
              <w:rPr>
                <w:rFonts w:cstheme="minorHAnsi"/>
                <w:b/>
                <w:sz w:val="24"/>
              </w:rPr>
              <w:t>Yes</w:t>
            </w:r>
          </w:p>
        </w:tc>
        <w:tc>
          <w:tcPr>
            <w:tcW w:w="999" w:type="dxa"/>
            <w:shd w:val="clear" w:color="auto" w:fill="F2F2F2" w:themeFill="background1" w:themeFillShade="F2"/>
          </w:tcPr>
          <w:p w:rsidR="00E35C72" w:rsidRPr="00A64D5B" w:rsidRDefault="00E35C72" w:rsidP="009775E0">
            <w:pPr>
              <w:jc w:val="center"/>
              <w:rPr>
                <w:rFonts w:cstheme="minorHAnsi"/>
                <w:b/>
                <w:sz w:val="24"/>
              </w:rPr>
            </w:pPr>
          </w:p>
          <w:p w:rsidR="00E35C72" w:rsidRPr="00A64D5B" w:rsidRDefault="00E35C72" w:rsidP="009775E0">
            <w:pPr>
              <w:jc w:val="center"/>
              <w:rPr>
                <w:rFonts w:cstheme="minorHAnsi"/>
                <w:b/>
                <w:sz w:val="24"/>
              </w:rPr>
            </w:pPr>
            <w:r w:rsidRPr="00A64D5B">
              <w:rPr>
                <w:rFonts w:cstheme="minorHAnsi"/>
                <w:b/>
                <w:sz w:val="24"/>
              </w:rPr>
              <w:t>No</w:t>
            </w:r>
          </w:p>
        </w:tc>
      </w:tr>
      <w:tr w:rsidR="00E35C72" w:rsidRPr="00A64D5B" w:rsidTr="009775E0">
        <w:tc>
          <w:tcPr>
            <w:tcW w:w="9000" w:type="dxa"/>
          </w:tcPr>
          <w:p w:rsidR="00E35C72" w:rsidRPr="00A64D5B" w:rsidRDefault="00E35C72" w:rsidP="00E35C72">
            <w:pPr>
              <w:numPr>
                <w:ilvl w:val="0"/>
                <w:numId w:val="1"/>
              </w:numPr>
              <w:rPr>
                <w:rFonts w:cstheme="minorHAnsi"/>
              </w:rPr>
            </w:pPr>
            <w:r w:rsidRPr="00A64D5B">
              <w:rPr>
                <w:rFonts w:cstheme="minorHAnsi"/>
              </w:rPr>
              <w:t>Will it result in the same outcome as the challenging behavior?  (Does the replacement behavior serve the same function as the challenging behavior?)</w:t>
            </w:r>
          </w:p>
        </w:tc>
        <w:tc>
          <w:tcPr>
            <w:tcW w:w="999" w:type="dxa"/>
          </w:tcPr>
          <w:p w:rsidR="00E35C72" w:rsidRPr="00A64D5B" w:rsidRDefault="00E35C72" w:rsidP="009775E0">
            <w:pPr>
              <w:ind w:left="720"/>
              <w:contextualSpacing/>
              <w:rPr>
                <w:rFonts w:cstheme="minorHAnsi"/>
              </w:rPr>
            </w:pPr>
          </w:p>
        </w:tc>
        <w:tc>
          <w:tcPr>
            <w:tcW w:w="999" w:type="dxa"/>
          </w:tcPr>
          <w:p w:rsidR="00E35C72" w:rsidRPr="00A64D5B" w:rsidRDefault="00E35C72" w:rsidP="009775E0">
            <w:pPr>
              <w:ind w:left="720"/>
              <w:contextualSpacing/>
              <w:rPr>
                <w:rFonts w:cstheme="minorHAnsi"/>
              </w:rPr>
            </w:pPr>
          </w:p>
        </w:tc>
      </w:tr>
      <w:tr w:rsidR="00E35C72" w:rsidRPr="00A64D5B" w:rsidTr="009775E0">
        <w:tc>
          <w:tcPr>
            <w:tcW w:w="9000" w:type="dxa"/>
          </w:tcPr>
          <w:p w:rsidR="00E35C72" w:rsidRPr="00A64D5B" w:rsidRDefault="00E35C72" w:rsidP="00E35C72">
            <w:pPr>
              <w:numPr>
                <w:ilvl w:val="0"/>
                <w:numId w:val="1"/>
              </w:numPr>
              <w:rPr>
                <w:rFonts w:cstheme="minorHAnsi"/>
              </w:rPr>
            </w:pPr>
            <w:r w:rsidRPr="00A64D5B">
              <w:rPr>
                <w:rFonts w:cstheme="minorHAnsi"/>
              </w:rPr>
              <w:t xml:space="preserve">Is the skill easily acknowledged by the teacher (in order to reinforce it?) </w:t>
            </w:r>
          </w:p>
          <w:p w:rsidR="00E35C72" w:rsidRPr="00A64D5B" w:rsidRDefault="00E35C72" w:rsidP="009775E0">
            <w:pPr>
              <w:ind w:left="720"/>
              <w:contextualSpacing/>
              <w:rPr>
                <w:rFonts w:cstheme="minorHAnsi"/>
              </w:rPr>
            </w:pPr>
          </w:p>
        </w:tc>
        <w:tc>
          <w:tcPr>
            <w:tcW w:w="999" w:type="dxa"/>
          </w:tcPr>
          <w:p w:rsidR="00E35C72" w:rsidRPr="00A64D5B" w:rsidRDefault="00E35C72" w:rsidP="009775E0">
            <w:pPr>
              <w:ind w:left="360"/>
              <w:rPr>
                <w:rFonts w:cstheme="minorHAnsi"/>
              </w:rPr>
            </w:pPr>
          </w:p>
        </w:tc>
        <w:tc>
          <w:tcPr>
            <w:tcW w:w="999" w:type="dxa"/>
          </w:tcPr>
          <w:p w:rsidR="00E35C72" w:rsidRPr="00A64D5B" w:rsidRDefault="00E35C72" w:rsidP="009775E0">
            <w:pPr>
              <w:ind w:left="360"/>
              <w:rPr>
                <w:rFonts w:cstheme="minorHAnsi"/>
              </w:rPr>
            </w:pPr>
          </w:p>
        </w:tc>
      </w:tr>
      <w:tr w:rsidR="00E35C72" w:rsidRPr="00A64D5B" w:rsidTr="009775E0">
        <w:tc>
          <w:tcPr>
            <w:tcW w:w="9000" w:type="dxa"/>
          </w:tcPr>
          <w:p w:rsidR="00E35C72" w:rsidRPr="00A64D5B" w:rsidRDefault="00E35C72" w:rsidP="00E35C72">
            <w:pPr>
              <w:numPr>
                <w:ilvl w:val="0"/>
                <w:numId w:val="1"/>
              </w:numPr>
              <w:rPr>
                <w:rFonts w:cstheme="minorHAnsi"/>
              </w:rPr>
            </w:pPr>
            <w:r w:rsidRPr="00A64D5B">
              <w:rPr>
                <w:rFonts w:cstheme="minorHAnsi"/>
              </w:rPr>
              <w:t xml:space="preserve">Is the replacement behavior non-compatible with the challenging behavior? </w:t>
            </w:r>
          </w:p>
          <w:p w:rsidR="00E35C72" w:rsidRPr="00A64D5B" w:rsidRDefault="00E35C72" w:rsidP="009775E0">
            <w:pPr>
              <w:ind w:left="720"/>
              <w:rPr>
                <w:rFonts w:cstheme="minorHAnsi"/>
              </w:rPr>
            </w:pPr>
          </w:p>
        </w:tc>
        <w:tc>
          <w:tcPr>
            <w:tcW w:w="999" w:type="dxa"/>
          </w:tcPr>
          <w:p w:rsidR="00E35C72" w:rsidRPr="00A64D5B" w:rsidRDefault="00E35C72" w:rsidP="009775E0">
            <w:pPr>
              <w:ind w:left="720"/>
              <w:contextualSpacing/>
              <w:rPr>
                <w:rFonts w:cstheme="minorHAnsi"/>
              </w:rPr>
            </w:pPr>
          </w:p>
        </w:tc>
        <w:tc>
          <w:tcPr>
            <w:tcW w:w="999" w:type="dxa"/>
          </w:tcPr>
          <w:p w:rsidR="00E35C72" w:rsidRPr="00A64D5B" w:rsidRDefault="00E35C72" w:rsidP="009775E0">
            <w:pPr>
              <w:ind w:left="720"/>
              <w:contextualSpacing/>
              <w:rPr>
                <w:rFonts w:cstheme="minorHAnsi"/>
              </w:rPr>
            </w:pPr>
          </w:p>
        </w:tc>
      </w:tr>
      <w:tr w:rsidR="00E35C72" w:rsidRPr="00A64D5B" w:rsidTr="009775E0">
        <w:tc>
          <w:tcPr>
            <w:tcW w:w="9000" w:type="dxa"/>
          </w:tcPr>
          <w:p w:rsidR="00E35C72" w:rsidRPr="00A64D5B" w:rsidRDefault="00E35C72" w:rsidP="00E35C72">
            <w:pPr>
              <w:numPr>
                <w:ilvl w:val="0"/>
                <w:numId w:val="1"/>
              </w:numPr>
              <w:rPr>
                <w:rFonts w:cstheme="minorHAnsi"/>
              </w:rPr>
            </w:pPr>
            <w:r w:rsidRPr="00A64D5B">
              <w:rPr>
                <w:rFonts w:cstheme="minorHAnsi"/>
              </w:rPr>
              <w:t>Is the replacement behavior actionable? (Is the behavior something that the student can do?)</w:t>
            </w:r>
          </w:p>
        </w:tc>
        <w:tc>
          <w:tcPr>
            <w:tcW w:w="999" w:type="dxa"/>
          </w:tcPr>
          <w:p w:rsidR="00E35C72" w:rsidRPr="00A64D5B" w:rsidRDefault="00E35C72" w:rsidP="009775E0">
            <w:pPr>
              <w:ind w:left="720"/>
              <w:contextualSpacing/>
              <w:rPr>
                <w:rFonts w:cstheme="minorHAnsi"/>
              </w:rPr>
            </w:pPr>
          </w:p>
        </w:tc>
        <w:tc>
          <w:tcPr>
            <w:tcW w:w="999" w:type="dxa"/>
          </w:tcPr>
          <w:p w:rsidR="00E35C72" w:rsidRPr="00A64D5B" w:rsidRDefault="00E35C72" w:rsidP="009775E0">
            <w:pPr>
              <w:ind w:left="720"/>
              <w:contextualSpacing/>
              <w:rPr>
                <w:rFonts w:cstheme="minorHAnsi"/>
              </w:rPr>
            </w:pPr>
          </w:p>
        </w:tc>
      </w:tr>
      <w:tr w:rsidR="00E35C72" w:rsidRPr="00A64D5B" w:rsidTr="009775E0">
        <w:tc>
          <w:tcPr>
            <w:tcW w:w="9000" w:type="dxa"/>
          </w:tcPr>
          <w:p w:rsidR="00E35C72" w:rsidRPr="00A64D5B" w:rsidRDefault="00E35C72" w:rsidP="00E35C72">
            <w:pPr>
              <w:numPr>
                <w:ilvl w:val="0"/>
                <w:numId w:val="1"/>
              </w:numPr>
              <w:rPr>
                <w:rFonts w:cstheme="minorHAnsi"/>
              </w:rPr>
            </w:pPr>
            <w:r w:rsidRPr="00A64D5B">
              <w:rPr>
                <w:rFonts w:cstheme="minorHAnsi"/>
              </w:rPr>
              <w:t xml:space="preserve">Is it something that is easily done by the student? </w:t>
            </w:r>
          </w:p>
          <w:p w:rsidR="00E35C72" w:rsidRPr="00A64D5B" w:rsidRDefault="00E35C72" w:rsidP="009775E0">
            <w:pPr>
              <w:ind w:left="720"/>
              <w:contextualSpacing/>
              <w:rPr>
                <w:rFonts w:cstheme="minorHAnsi"/>
              </w:rPr>
            </w:pPr>
          </w:p>
        </w:tc>
        <w:tc>
          <w:tcPr>
            <w:tcW w:w="999" w:type="dxa"/>
          </w:tcPr>
          <w:p w:rsidR="00E35C72" w:rsidRPr="00A64D5B" w:rsidRDefault="00E35C72" w:rsidP="009775E0">
            <w:pPr>
              <w:ind w:left="720"/>
              <w:contextualSpacing/>
              <w:rPr>
                <w:rFonts w:cstheme="minorHAnsi"/>
              </w:rPr>
            </w:pPr>
          </w:p>
        </w:tc>
        <w:tc>
          <w:tcPr>
            <w:tcW w:w="999" w:type="dxa"/>
          </w:tcPr>
          <w:p w:rsidR="00E35C72" w:rsidRPr="00A64D5B" w:rsidRDefault="00E35C72" w:rsidP="009775E0">
            <w:pPr>
              <w:ind w:left="720"/>
              <w:contextualSpacing/>
              <w:rPr>
                <w:rFonts w:cstheme="minorHAnsi"/>
              </w:rPr>
            </w:pPr>
          </w:p>
        </w:tc>
      </w:tr>
      <w:tr w:rsidR="00E35C72" w:rsidRPr="00A64D5B" w:rsidTr="009775E0">
        <w:tc>
          <w:tcPr>
            <w:tcW w:w="9000" w:type="dxa"/>
          </w:tcPr>
          <w:p w:rsidR="00E35C72" w:rsidRPr="00A64D5B" w:rsidRDefault="00E35C72" w:rsidP="00E35C72">
            <w:pPr>
              <w:numPr>
                <w:ilvl w:val="0"/>
                <w:numId w:val="1"/>
              </w:numPr>
              <w:rPr>
                <w:rFonts w:cstheme="minorHAnsi"/>
              </w:rPr>
            </w:pPr>
            <w:r w:rsidRPr="00A64D5B">
              <w:rPr>
                <w:rFonts w:cstheme="minorHAnsi"/>
              </w:rPr>
              <w:lastRenderedPageBreak/>
              <w:t xml:space="preserve">Is it a skill that can be taught? </w:t>
            </w:r>
          </w:p>
          <w:p w:rsidR="00E35C72" w:rsidRPr="00A64D5B" w:rsidRDefault="00E35C72" w:rsidP="009775E0">
            <w:pPr>
              <w:ind w:left="720"/>
              <w:contextualSpacing/>
              <w:rPr>
                <w:rFonts w:cstheme="minorHAnsi"/>
              </w:rPr>
            </w:pPr>
          </w:p>
        </w:tc>
        <w:tc>
          <w:tcPr>
            <w:tcW w:w="999" w:type="dxa"/>
          </w:tcPr>
          <w:p w:rsidR="00E35C72" w:rsidRPr="00A64D5B" w:rsidRDefault="00E35C72" w:rsidP="009775E0">
            <w:pPr>
              <w:ind w:left="720"/>
              <w:contextualSpacing/>
              <w:rPr>
                <w:rFonts w:cstheme="minorHAnsi"/>
              </w:rPr>
            </w:pPr>
          </w:p>
        </w:tc>
        <w:tc>
          <w:tcPr>
            <w:tcW w:w="999" w:type="dxa"/>
          </w:tcPr>
          <w:p w:rsidR="00E35C72" w:rsidRPr="00A64D5B" w:rsidRDefault="00E35C72" w:rsidP="009775E0">
            <w:pPr>
              <w:ind w:left="720"/>
              <w:contextualSpacing/>
              <w:rPr>
                <w:rFonts w:cstheme="minorHAnsi"/>
              </w:rPr>
            </w:pPr>
          </w:p>
        </w:tc>
      </w:tr>
      <w:tr w:rsidR="00E35C72" w:rsidRPr="00A64D5B" w:rsidTr="009775E0">
        <w:tc>
          <w:tcPr>
            <w:tcW w:w="9000" w:type="dxa"/>
          </w:tcPr>
          <w:p w:rsidR="00E35C72" w:rsidRPr="00A64D5B" w:rsidRDefault="00E35C72" w:rsidP="00E35C72">
            <w:pPr>
              <w:numPr>
                <w:ilvl w:val="0"/>
                <w:numId w:val="1"/>
              </w:numPr>
              <w:rPr>
                <w:rFonts w:cstheme="minorHAnsi"/>
              </w:rPr>
            </w:pPr>
            <w:r w:rsidRPr="00A64D5B">
              <w:rPr>
                <w:rFonts w:cstheme="minorHAnsi"/>
              </w:rPr>
              <w:t xml:space="preserve">Will it work in the classroom? </w:t>
            </w:r>
          </w:p>
          <w:p w:rsidR="00E35C72" w:rsidRPr="00A64D5B" w:rsidRDefault="00E35C72" w:rsidP="009775E0">
            <w:pPr>
              <w:ind w:left="720"/>
              <w:contextualSpacing/>
              <w:rPr>
                <w:rFonts w:cstheme="minorHAnsi"/>
              </w:rPr>
            </w:pPr>
          </w:p>
        </w:tc>
        <w:tc>
          <w:tcPr>
            <w:tcW w:w="999" w:type="dxa"/>
          </w:tcPr>
          <w:p w:rsidR="00E35C72" w:rsidRPr="00A64D5B" w:rsidRDefault="00E35C72" w:rsidP="009775E0">
            <w:pPr>
              <w:ind w:left="720"/>
              <w:contextualSpacing/>
              <w:rPr>
                <w:rFonts w:cstheme="minorHAnsi"/>
              </w:rPr>
            </w:pPr>
          </w:p>
        </w:tc>
        <w:tc>
          <w:tcPr>
            <w:tcW w:w="999" w:type="dxa"/>
          </w:tcPr>
          <w:p w:rsidR="00E35C72" w:rsidRPr="00A64D5B" w:rsidRDefault="00E35C72" w:rsidP="009775E0">
            <w:pPr>
              <w:ind w:left="720"/>
              <w:contextualSpacing/>
              <w:rPr>
                <w:rFonts w:cstheme="minorHAnsi"/>
              </w:rPr>
            </w:pPr>
          </w:p>
        </w:tc>
      </w:tr>
      <w:tr w:rsidR="00E35C72" w:rsidRPr="00A64D5B" w:rsidTr="009775E0">
        <w:tc>
          <w:tcPr>
            <w:tcW w:w="9000" w:type="dxa"/>
          </w:tcPr>
          <w:p w:rsidR="00E35C72" w:rsidRPr="005D18D9" w:rsidRDefault="00E35C72" w:rsidP="00E35C72">
            <w:pPr>
              <w:numPr>
                <w:ilvl w:val="0"/>
                <w:numId w:val="1"/>
              </w:numPr>
              <w:rPr>
                <w:rFonts w:cstheme="minorHAnsi"/>
              </w:rPr>
            </w:pPr>
            <w:r>
              <w:rPr>
                <w:rFonts w:cstheme="minorHAnsi"/>
              </w:rPr>
              <w:t xml:space="preserve">Does the replacement behavior = the desired behavior or is it an appropriate behavior that is a stepping stone to the desired behavior? </w:t>
            </w:r>
          </w:p>
        </w:tc>
        <w:tc>
          <w:tcPr>
            <w:tcW w:w="999" w:type="dxa"/>
          </w:tcPr>
          <w:p w:rsidR="00E35C72" w:rsidRPr="00A64D5B" w:rsidRDefault="00E35C72" w:rsidP="009775E0">
            <w:pPr>
              <w:ind w:left="720"/>
              <w:contextualSpacing/>
              <w:rPr>
                <w:rFonts w:cstheme="minorHAnsi"/>
              </w:rPr>
            </w:pPr>
          </w:p>
        </w:tc>
        <w:tc>
          <w:tcPr>
            <w:tcW w:w="999" w:type="dxa"/>
          </w:tcPr>
          <w:p w:rsidR="00E35C72" w:rsidRPr="00A64D5B" w:rsidRDefault="00E35C72" w:rsidP="009775E0">
            <w:pPr>
              <w:ind w:left="720"/>
              <w:contextualSpacing/>
              <w:rPr>
                <w:rFonts w:cstheme="minorHAnsi"/>
              </w:rPr>
            </w:pPr>
          </w:p>
        </w:tc>
      </w:tr>
    </w:tbl>
    <w:p w:rsidR="00E35C72" w:rsidRDefault="00E35C72" w:rsidP="00E35C72">
      <w:pPr>
        <w:tabs>
          <w:tab w:val="left" w:pos="3667"/>
        </w:tabs>
        <w:rPr>
          <w:b/>
          <w:sz w:val="28"/>
        </w:rPr>
      </w:pPr>
    </w:p>
    <w:tbl>
      <w:tblPr>
        <w:tblStyle w:val="TableGrid"/>
        <w:tblW w:w="0" w:type="auto"/>
        <w:tblInd w:w="558" w:type="dxa"/>
        <w:tblLook w:val="04A0" w:firstRow="1" w:lastRow="0" w:firstColumn="1" w:lastColumn="0" w:noHBand="0" w:noVBand="1"/>
      </w:tblPr>
      <w:tblGrid>
        <w:gridCol w:w="2633"/>
        <w:gridCol w:w="6159"/>
      </w:tblGrid>
      <w:tr w:rsidR="00E35C72" w:rsidRPr="005D18D9" w:rsidTr="009775E0">
        <w:tc>
          <w:tcPr>
            <w:tcW w:w="9900" w:type="dxa"/>
            <w:gridSpan w:val="2"/>
            <w:shd w:val="clear" w:color="auto" w:fill="D9D9D9" w:themeFill="background1" w:themeFillShade="D9"/>
          </w:tcPr>
          <w:p w:rsidR="00E35C72" w:rsidRPr="005D18D9" w:rsidRDefault="00E35C72" w:rsidP="009775E0">
            <w:pPr>
              <w:jc w:val="center"/>
              <w:rPr>
                <w:b/>
                <w:sz w:val="24"/>
                <w:szCs w:val="16"/>
              </w:rPr>
            </w:pPr>
            <w:r w:rsidRPr="005D18D9">
              <w:rPr>
                <w:b/>
                <w:sz w:val="24"/>
                <w:szCs w:val="16"/>
              </w:rPr>
              <w:t>Criteria for Success (CFS) for a Replacement Behavior</w:t>
            </w:r>
          </w:p>
        </w:tc>
      </w:tr>
      <w:tr w:rsidR="00E35C72" w:rsidRPr="005D18D9" w:rsidTr="009775E0">
        <w:tc>
          <w:tcPr>
            <w:tcW w:w="2880" w:type="dxa"/>
          </w:tcPr>
          <w:p w:rsidR="00E35C72" w:rsidRPr="005D18D9" w:rsidRDefault="00E35C72" w:rsidP="009775E0">
            <w:pPr>
              <w:rPr>
                <w:sz w:val="20"/>
              </w:rPr>
            </w:pPr>
            <w:r w:rsidRPr="005D18D9">
              <w:rPr>
                <w:sz w:val="20"/>
              </w:rPr>
              <w:t xml:space="preserve">Actionable </w:t>
            </w:r>
          </w:p>
        </w:tc>
        <w:tc>
          <w:tcPr>
            <w:tcW w:w="7020" w:type="dxa"/>
          </w:tcPr>
          <w:p w:rsidR="00E35C72" w:rsidRPr="005D18D9" w:rsidRDefault="00E35C72" w:rsidP="009775E0">
            <w:pPr>
              <w:rPr>
                <w:sz w:val="20"/>
              </w:rPr>
            </w:pPr>
            <w:r w:rsidRPr="005D18D9">
              <w:rPr>
                <w:rFonts w:cstheme="minorHAnsi"/>
                <w:sz w:val="20"/>
              </w:rPr>
              <w:t xml:space="preserve">The replacement behavior begins with a verb that indicates what a student will do </w:t>
            </w:r>
          </w:p>
        </w:tc>
      </w:tr>
      <w:tr w:rsidR="00E35C72" w:rsidRPr="005D18D9" w:rsidTr="009775E0">
        <w:tc>
          <w:tcPr>
            <w:tcW w:w="2880" w:type="dxa"/>
          </w:tcPr>
          <w:p w:rsidR="00E35C72" w:rsidRPr="005D18D9" w:rsidRDefault="00E35C72" w:rsidP="009775E0">
            <w:pPr>
              <w:rPr>
                <w:sz w:val="20"/>
              </w:rPr>
            </w:pPr>
            <w:r w:rsidRPr="005D18D9">
              <w:rPr>
                <w:sz w:val="20"/>
              </w:rPr>
              <w:t>Serves the same function as the replacement behavior</w:t>
            </w:r>
          </w:p>
        </w:tc>
        <w:tc>
          <w:tcPr>
            <w:tcW w:w="7020" w:type="dxa"/>
          </w:tcPr>
          <w:p w:rsidR="00E35C72" w:rsidRPr="005D18D9" w:rsidRDefault="00E35C72" w:rsidP="009775E0">
            <w:pPr>
              <w:rPr>
                <w:sz w:val="20"/>
              </w:rPr>
            </w:pPr>
            <w:r w:rsidRPr="005D18D9">
              <w:rPr>
                <w:rFonts w:cstheme="minorHAnsi"/>
                <w:sz w:val="20"/>
              </w:rPr>
              <w:t>The replacement behavior will result in the same outcome as the challenging behavior</w:t>
            </w:r>
          </w:p>
        </w:tc>
      </w:tr>
      <w:tr w:rsidR="00E35C72" w:rsidRPr="005D18D9" w:rsidTr="009775E0">
        <w:tc>
          <w:tcPr>
            <w:tcW w:w="2880" w:type="dxa"/>
          </w:tcPr>
          <w:p w:rsidR="00E35C72" w:rsidRPr="005D18D9" w:rsidRDefault="00E35C72" w:rsidP="009775E0">
            <w:pPr>
              <w:rPr>
                <w:sz w:val="20"/>
              </w:rPr>
            </w:pPr>
            <w:r w:rsidRPr="005D18D9">
              <w:rPr>
                <w:sz w:val="20"/>
              </w:rPr>
              <w:t xml:space="preserve">Is incompatible with the challenging behavior </w:t>
            </w:r>
          </w:p>
        </w:tc>
        <w:tc>
          <w:tcPr>
            <w:tcW w:w="7020" w:type="dxa"/>
          </w:tcPr>
          <w:p w:rsidR="00E35C72" w:rsidRPr="005D18D9" w:rsidRDefault="00E35C72" w:rsidP="009775E0">
            <w:pPr>
              <w:rPr>
                <w:sz w:val="20"/>
              </w:rPr>
            </w:pPr>
            <w:r w:rsidRPr="005D18D9">
              <w:rPr>
                <w:rFonts w:cstheme="minorHAnsi"/>
                <w:sz w:val="20"/>
              </w:rPr>
              <w:t>The replacement behavior cannot occur simultaneously to the challenging behavior</w:t>
            </w:r>
          </w:p>
        </w:tc>
      </w:tr>
    </w:tbl>
    <w:p w:rsidR="00E35C72" w:rsidRDefault="00E35C72" w:rsidP="00E35C72">
      <w:pPr>
        <w:tabs>
          <w:tab w:val="left" w:pos="3667"/>
        </w:tabs>
        <w:rPr>
          <w:b/>
          <w:sz w:val="28"/>
        </w:rPr>
      </w:pPr>
    </w:p>
    <w:p w:rsidR="005075BC" w:rsidRDefault="005075BC"/>
    <w:sectPr w:rsidR="00507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E5A3A"/>
    <w:multiLevelType w:val="hybridMultilevel"/>
    <w:tmpl w:val="56FA2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C72"/>
    <w:rsid w:val="005075BC"/>
    <w:rsid w:val="00E3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B3BAA-433A-4861-AEF6-AC08BAFB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C7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5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C72"/>
    <w:rPr>
      <w:sz w:val="16"/>
      <w:szCs w:val="16"/>
    </w:rPr>
  </w:style>
  <w:style w:type="paragraph" w:styleId="CommentText">
    <w:name w:val="annotation text"/>
    <w:basedOn w:val="Normal"/>
    <w:link w:val="CommentTextChar"/>
    <w:uiPriority w:val="99"/>
    <w:semiHidden/>
    <w:unhideWhenUsed/>
    <w:rsid w:val="00E35C72"/>
    <w:rPr>
      <w:sz w:val="20"/>
      <w:szCs w:val="20"/>
    </w:rPr>
  </w:style>
  <w:style w:type="character" w:customStyle="1" w:styleId="CommentTextChar">
    <w:name w:val="Comment Text Char"/>
    <w:basedOn w:val="DefaultParagraphFont"/>
    <w:link w:val="CommentText"/>
    <w:uiPriority w:val="99"/>
    <w:semiHidden/>
    <w:rsid w:val="00E35C72"/>
    <w:rPr>
      <w:sz w:val="20"/>
      <w:szCs w:val="20"/>
    </w:rPr>
  </w:style>
  <w:style w:type="paragraph" w:styleId="BalloonText">
    <w:name w:val="Balloon Text"/>
    <w:basedOn w:val="Normal"/>
    <w:link w:val="BalloonTextChar"/>
    <w:uiPriority w:val="99"/>
    <w:semiHidden/>
    <w:unhideWhenUsed/>
    <w:rsid w:val="00E35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C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customXml" Target="../customXml/item6.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 xsi:nil="true"/>
    <_dlc_DocId xmlns="0676cee9-fd60-4c1c-9e5b-5120ec0b3480">SFDVX333FYKN-46-1677</_dlc_DocId>
    <_dlc_DocIdUrl xmlns="0676cee9-fd60-4c1c-9e5b-5120ec0b3480">
      <Url>https://manyminds.achievementfirst.org/sites/NetworkSupport/Team SS/_layouts/15/DocIdRedir.aspx?ID=SFDVX333FYKN-46-1677</Url>
      <Description>SFDVX333FYKN-46-1677</Description>
    </_dlc_DocIdUrl>
  </documentManagement>
</p:properties>
</file>

<file path=customXml/itemProps1.xml><?xml version="1.0" encoding="utf-8"?>
<ds:datastoreItem xmlns:ds="http://schemas.openxmlformats.org/officeDocument/2006/customXml" ds:itemID="{9A6B98C5-C058-4A00-B822-7047B374E04F}"/>
</file>

<file path=customXml/itemProps2.xml><?xml version="1.0" encoding="utf-8"?>
<ds:datastoreItem xmlns:ds="http://schemas.openxmlformats.org/officeDocument/2006/customXml" ds:itemID="{0E24B5B3-A0BE-4DC1-9D26-5F857440829C}"/>
</file>

<file path=customXml/itemProps3.xml><?xml version="1.0" encoding="utf-8"?>
<ds:datastoreItem xmlns:ds="http://schemas.openxmlformats.org/officeDocument/2006/customXml" ds:itemID="{E641A193-63DE-4FC0-A942-F757E43357AA}"/>
</file>

<file path=customXml/itemProps4.xml><?xml version="1.0" encoding="utf-8"?>
<ds:datastoreItem xmlns:ds="http://schemas.openxmlformats.org/officeDocument/2006/customXml" ds:itemID="{9A0F6061-6F86-4EE3-AE58-C43BB48FD7BE}"/>
</file>

<file path=customXml/itemProps5.xml><?xml version="1.0" encoding="utf-8"?>
<ds:datastoreItem xmlns:ds="http://schemas.openxmlformats.org/officeDocument/2006/customXml" ds:itemID="{B8DB758D-867E-4E42-8FD4-84F562EB7F57}"/>
</file>

<file path=customXml/itemProps6.xml><?xml version="1.0" encoding="utf-8"?>
<ds:datastoreItem xmlns:ds="http://schemas.openxmlformats.org/officeDocument/2006/customXml" ds:itemID="{370D97B5-EAB2-4C25-8BB8-F5264596DAC7}"/>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CFS for Replacement Behavior</dc:title>
  <dc:subject/>
  <dc:creator>Emily Siefken</dc:creator>
  <cp:keywords/>
  <dc:description/>
  <cp:lastModifiedBy>Emily Siefken</cp:lastModifiedBy>
  <cp:revision>1</cp:revision>
  <dcterms:created xsi:type="dcterms:W3CDTF">2016-12-05T20:39:00Z</dcterms:created>
  <dcterms:modified xsi:type="dcterms:W3CDTF">2016-12-05T20:39:00Z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48fc0914-031b-43b1-b172-1d1f95a0e460</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12/16/2017 23:00:54</vt:lpwstr>
  </property>
  <property fmtid="{D5CDD505-2E9C-101B-9397-08002B2CF9AE}" pid="12" name="_dlc_ItemStageId">
    <vt:lpwstr>1</vt:lpwstr>
  </property>
</Properties>
</file>