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6FE" w:rsidRPr="00C952D4" w:rsidRDefault="00C952D4" w:rsidP="002156FE">
      <w:pPr>
        <w:spacing w:after="0" w:line="240" w:lineRule="auto"/>
        <w:jc w:val="center"/>
        <w:rPr>
          <w:b/>
          <w:sz w:val="24"/>
          <w:szCs w:val="24"/>
        </w:rPr>
      </w:pPr>
      <w:r>
        <w:rPr>
          <w:b/>
          <w:sz w:val="24"/>
          <w:szCs w:val="24"/>
        </w:rPr>
        <w:t xml:space="preserve">Achievement First </w:t>
      </w:r>
      <w:r w:rsidRPr="00C952D4">
        <w:rPr>
          <w:b/>
          <w:sz w:val="24"/>
          <w:szCs w:val="24"/>
        </w:rPr>
        <w:t>Dean of Students Roles and Responsibilities</w:t>
      </w:r>
    </w:p>
    <w:p w:rsidR="00C952D4" w:rsidRPr="00C952D4" w:rsidRDefault="00C952D4" w:rsidP="00C952D4">
      <w:pPr>
        <w:spacing w:after="0" w:line="240" w:lineRule="auto"/>
        <w:rPr>
          <w:i/>
          <w:sz w:val="18"/>
          <w:szCs w:val="18"/>
        </w:rPr>
      </w:pPr>
      <w:r w:rsidRPr="00C952D4">
        <w:rPr>
          <w:i/>
          <w:sz w:val="18"/>
          <w:szCs w:val="18"/>
        </w:rPr>
        <w:t>The following table is intended for use as a guide.</w:t>
      </w:r>
    </w:p>
    <w:tbl>
      <w:tblPr>
        <w:tblStyle w:val="TableGrid"/>
        <w:tblW w:w="14598" w:type="dxa"/>
        <w:tblLook w:val="04A0" w:firstRow="1" w:lastRow="0" w:firstColumn="1" w:lastColumn="0" w:noHBand="0" w:noVBand="1"/>
      </w:tblPr>
      <w:tblGrid>
        <w:gridCol w:w="1680"/>
        <w:gridCol w:w="6459"/>
        <w:gridCol w:w="6459"/>
      </w:tblGrid>
      <w:tr w:rsidR="00225B55" w:rsidTr="00225B55">
        <w:trPr>
          <w:cantSplit/>
          <w:trHeight w:val="566"/>
        </w:trPr>
        <w:tc>
          <w:tcPr>
            <w:tcW w:w="1680" w:type="dxa"/>
            <w:shd w:val="clear" w:color="auto" w:fill="C6D9F1" w:themeFill="text2" w:themeFillTint="33"/>
            <w:vAlign w:val="center"/>
          </w:tcPr>
          <w:p w:rsidR="00225B55" w:rsidRPr="00C952D4" w:rsidRDefault="00225B55" w:rsidP="006E2C38">
            <w:pPr>
              <w:jc w:val="center"/>
              <w:rPr>
                <w:b/>
              </w:rPr>
            </w:pPr>
            <w:r w:rsidRPr="00C952D4">
              <w:rPr>
                <w:b/>
              </w:rPr>
              <w:t>Bucket</w:t>
            </w:r>
          </w:p>
        </w:tc>
        <w:tc>
          <w:tcPr>
            <w:tcW w:w="6459" w:type="dxa"/>
            <w:shd w:val="clear" w:color="auto" w:fill="C6D9F1" w:themeFill="text2" w:themeFillTint="33"/>
            <w:vAlign w:val="center"/>
          </w:tcPr>
          <w:p w:rsidR="00225B55" w:rsidRPr="00C952D4" w:rsidRDefault="00225B55" w:rsidP="006E2C38">
            <w:pPr>
              <w:jc w:val="center"/>
              <w:rPr>
                <w:b/>
              </w:rPr>
            </w:pPr>
            <w:r w:rsidRPr="00C952D4">
              <w:rPr>
                <w:b/>
              </w:rPr>
              <w:t>DOS Core Actions</w:t>
            </w:r>
          </w:p>
        </w:tc>
        <w:tc>
          <w:tcPr>
            <w:tcW w:w="6459" w:type="dxa"/>
            <w:shd w:val="clear" w:color="auto" w:fill="C6D9F1" w:themeFill="text2" w:themeFillTint="33"/>
            <w:vAlign w:val="center"/>
          </w:tcPr>
          <w:p w:rsidR="00225B55" w:rsidRPr="00C952D4" w:rsidRDefault="00225B55" w:rsidP="006E2C38">
            <w:pPr>
              <w:jc w:val="center"/>
              <w:rPr>
                <w:b/>
              </w:rPr>
            </w:pPr>
            <w:r w:rsidRPr="00C952D4">
              <w:rPr>
                <w:b/>
              </w:rPr>
              <w:t>DOS-Principal Check-in Items</w:t>
            </w:r>
          </w:p>
        </w:tc>
      </w:tr>
      <w:tr w:rsidR="006D4EBA" w:rsidTr="004D0C4D">
        <w:trPr>
          <w:cantSplit/>
          <w:trHeight w:val="710"/>
        </w:trPr>
        <w:tc>
          <w:tcPr>
            <w:tcW w:w="1680" w:type="dxa"/>
            <w:vMerge w:val="restart"/>
            <w:shd w:val="clear" w:color="auto" w:fill="D9D9D9" w:themeFill="background1" w:themeFillShade="D9"/>
            <w:vAlign w:val="center"/>
          </w:tcPr>
          <w:p w:rsidR="006D4EBA" w:rsidRDefault="006D4EBA" w:rsidP="004D0C4D">
            <w:pPr>
              <w:jc w:val="center"/>
              <w:rPr>
                <w:b/>
              </w:rPr>
            </w:pPr>
            <w:r>
              <w:rPr>
                <w:b/>
              </w:rPr>
              <w:t>Week 6 Oversight (80% of time during first six weeks)</w:t>
            </w:r>
          </w:p>
        </w:tc>
        <w:tc>
          <w:tcPr>
            <w:tcW w:w="6459" w:type="dxa"/>
          </w:tcPr>
          <w:p w:rsidR="006D4EBA" w:rsidRPr="006E2C38" w:rsidRDefault="006D4EBA" w:rsidP="000B43C3">
            <w:pPr>
              <w:rPr>
                <w:sz w:val="20"/>
                <w:szCs w:val="20"/>
              </w:rPr>
            </w:pPr>
            <w:r>
              <w:rPr>
                <w:sz w:val="20"/>
                <w:szCs w:val="20"/>
              </w:rPr>
              <w:t xml:space="preserve">Set a compelling vision for the </w:t>
            </w:r>
            <w:r w:rsidR="000B43C3">
              <w:rPr>
                <w:sz w:val="20"/>
                <w:szCs w:val="20"/>
              </w:rPr>
              <w:t xml:space="preserve">Week 6 work, </w:t>
            </w:r>
            <w:r>
              <w:rPr>
                <w:sz w:val="20"/>
                <w:szCs w:val="20"/>
              </w:rPr>
              <w:t xml:space="preserve">invest all staff members in the goals and </w:t>
            </w:r>
            <w:r w:rsidR="000B43C3">
              <w:rPr>
                <w:sz w:val="20"/>
                <w:szCs w:val="20"/>
              </w:rPr>
              <w:t>build out a strategic plan</w:t>
            </w:r>
            <w:r>
              <w:rPr>
                <w:sz w:val="20"/>
                <w:szCs w:val="20"/>
              </w:rPr>
              <w:t xml:space="preserve">.  </w:t>
            </w:r>
            <w:r w:rsidR="000B43C3">
              <w:rPr>
                <w:sz w:val="20"/>
                <w:szCs w:val="20"/>
              </w:rPr>
              <w:t>As part of readiness, this work includes creating/refining</w:t>
            </w:r>
            <w:r>
              <w:rPr>
                <w:sz w:val="20"/>
                <w:szCs w:val="20"/>
              </w:rPr>
              <w:t xml:space="preserve"> a</w:t>
            </w:r>
            <w:r w:rsidR="000B43C3">
              <w:rPr>
                <w:sz w:val="20"/>
                <w:szCs w:val="20"/>
              </w:rPr>
              <w:t xml:space="preserve"> well-documented Common Picture.</w:t>
            </w:r>
          </w:p>
        </w:tc>
        <w:tc>
          <w:tcPr>
            <w:tcW w:w="6459" w:type="dxa"/>
            <w:vMerge w:val="restart"/>
          </w:tcPr>
          <w:p w:rsidR="006D4EBA" w:rsidRPr="006E2C38" w:rsidRDefault="006D4EBA" w:rsidP="006D4EBA">
            <w:pPr>
              <w:rPr>
                <w:sz w:val="20"/>
                <w:szCs w:val="20"/>
              </w:rPr>
            </w:pPr>
            <w:r>
              <w:rPr>
                <w:sz w:val="20"/>
                <w:szCs w:val="20"/>
              </w:rPr>
              <w:t xml:space="preserve">The Principal should co-lead the Week 6 oversight process with the DOS.  During check-ins, the Principal and DOS should </w:t>
            </w:r>
            <w:r w:rsidRPr="00156FD8">
              <w:rPr>
                <w:sz w:val="20"/>
                <w:szCs w:val="20"/>
              </w:rPr>
              <w:t>conduct joint walkthroughs, analyze data together, plan for data analysis/action planning meetings, plan and practice for upcoming PD, and surface any adult culture challenges that need to be addressed.</w:t>
            </w:r>
          </w:p>
        </w:tc>
      </w:tr>
      <w:tr w:rsidR="006D4EBA" w:rsidTr="004D0C4D">
        <w:trPr>
          <w:cantSplit/>
          <w:trHeight w:val="710"/>
        </w:trPr>
        <w:tc>
          <w:tcPr>
            <w:tcW w:w="1680" w:type="dxa"/>
            <w:vMerge/>
            <w:shd w:val="clear" w:color="auto" w:fill="D9D9D9" w:themeFill="background1" w:themeFillShade="D9"/>
            <w:vAlign w:val="center"/>
          </w:tcPr>
          <w:p w:rsidR="006D4EBA" w:rsidRDefault="006D4EBA" w:rsidP="004D0C4D">
            <w:pPr>
              <w:jc w:val="center"/>
              <w:rPr>
                <w:b/>
              </w:rPr>
            </w:pPr>
          </w:p>
        </w:tc>
        <w:tc>
          <w:tcPr>
            <w:tcW w:w="6459" w:type="dxa"/>
          </w:tcPr>
          <w:p w:rsidR="006D4EBA" w:rsidRPr="006E2C38" w:rsidRDefault="006D4EBA" w:rsidP="006E2C38">
            <w:pPr>
              <w:rPr>
                <w:sz w:val="20"/>
                <w:szCs w:val="20"/>
              </w:rPr>
            </w:pPr>
            <w:r>
              <w:rPr>
                <w:sz w:val="20"/>
                <w:szCs w:val="20"/>
              </w:rPr>
              <w:t>Build the capacity of the entire teaching staff through practice-based PD, real time coaching and various teacher interventions</w:t>
            </w:r>
            <w:r w:rsidR="000B43C3">
              <w:rPr>
                <w:sz w:val="20"/>
                <w:szCs w:val="20"/>
              </w:rPr>
              <w:t xml:space="preserve"> (video-viewing protocols, culture club, lesson rehearsal, etc.)</w:t>
            </w:r>
          </w:p>
        </w:tc>
        <w:tc>
          <w:tcPr>
            <w:tcW w:w="6459" w:type="dxa"/>
            <w:vMerge/>
          </w:tcPr>
          <w:p w:rsidR="006D4EBA" w:rsidRPr="006E2C38" w:rsidRDefault="006D4EBA" w:rsidP="006E2C38">
            <w:pPr>
              <w:rPr>
                <w:sz w:val="20"/>
                <w:szCs w:val="20"/>
              </w:rPr>
            </w:pPr>
          </w:p>
        </w:tc>
      </w:tr>
      <w:tr w:rsidR="006D4EBA" w:rsidTr="004D0C4D">
        <w:trPr>
          <w:cantSplit/>
          <w:trHeight w:val="710"/>
        </w:trPr>
        <w:tc>
          <w:tcPr>
            <w:tcW w:w="1680" w:type="dxa"/>
            <w:vMerge/>
            <w:shd w:val="clear" w:color="auto" w:fill="D9D9D9" w:themeFill="background1" w:themeFillShade="D9"/>
            <w:vAlign w:val="center"/>
          </w:tcPr>
          <w:p w:rsidR="006D4EBA" w:rsidRDefault="006D4EBA" w:rsidP="004D0C4D">
            <w:pPr>
              <w:jc w:val="center"/>
              <w:rPr>
                <w:b/>
              </w:rPr>
            </w:pPr>
          </w:p>
        </w:tc>
        <w:tc>
          <w:tcPr>
            <w:tcW w:w="6459" w:type="dxa"/>
          </w:tcPr>
          <w:p w:rsidR="006D4EBA" w:rsidRPr="006E2C38" w:rsidRDefault="000B43C3" w:rsidP="006E2C38">
            <w:pPr>
              <w:rPr>
                <w:sz w:val="20"/>
                <w:szCs w:val="20"/>
              </w:rPr>
            </w:pPr>
            <w:r>
              <w:rPr>
                <w:sz w:val="20"/>
                <w:szCs w:val="20"/>
              </w:rPr>
              <w:t>Monitor progress through a</w:t>
            </w:r>
            <w:r w:rsidR="006D4EBA">
              <w:rPr>
                <w:sz w:val="20"/>
                <w:szCs w:val="20"/>
              </w:rPr>
              <w:t xml:space="preserve"> rigorous weekly data collection, analysis and action planning process.  Hold all SLT members accountable to action steps and adjust course as needed in order to win on the Week 6 goals.</w:t>
            </w:r>
            <w:r w:rsidR="00156FD8">
              <w:rPr>
                <w:sz w:val="20"/>
                <w:szCs w:val="20"/>
              </w:rPr>
              <w:t xml:space="preserve">  Report back to teachers on data trends and progress they are making towards goals.</w:t>
            </w:r>
          </w:p>
        </w:tc>
        <w:tc>
          <w:tcPr>
            <w:tcW w:w="6459" w:type="dxa"/>
            <w:vMerge/>
          </w:tcPr>
          <w:p w:rsidR="006D4EBA" w:rsidRPr="006E2C38" w:rsidRDefault="006D4EBA" w:rsidP="006E2C38">
            <w:pPr>
              <w:rPr>
                <w:sz w:val="20"/>
                <w:szCs w:val="20"/>
              </w:rPr>
            </w:pPr>
          </w:p>
        </w:tc>
      </w:tr>
      <w:tr w:rsidR="006D4EBA" w:rsidTr="004D0C4D">
        <w:trPr>
          <w:cantSplit/>
          <w:trHeight w:val="710"/>
        </w:trPr>
        <w:tc>
          <w:tcPr>
            <w:tcW w:w="1680" w:type="dxa"/>
            <w:vMerge/>
            <w:shd w:val="clear" w:color="auto" w:fill="D9D9D9" w:themeFill="background1" w:themeFillShade="D9"/>
            <w:vAlign w:val="center"/>
          </w:tcPr>
          <w:p w:rsidR="006D4EBA" w:rsidRDefault="006D4EBA" w:rsidP="004D0C4D">
            <w:pPr>
              <w:jc w:val="center"/>
              <w:rPr>
                <w:b/>
              </w:rPr>
            </w:pPr>
          </w:p>
        </w:tc>
        <w:tc>
          <w:tcPr>
            <w:tcW w:w="6459" w:type="dxa"/>
          </w:tcPr>
          <w:p w:rsidR="006D4EBA" w:rsidRDefault="006D4EBA" w:rsidP="006E2C38">
            <w:pPr>
              <w:rPr>
                <w:sz w:val="20"/>
                <w:szCs w:val="20"/>
              </w:rPr>
            </w:pPr>
            <w:r>
              <w:rPr>
                <w:sz w:val="20"/>
                <w:szCs w:val="20"/>
              </w:rPr>
              <w:t>Maintain a strong culture foundation post-Week 6 by conducting strategic walkthrough</w:t>
            </w:r>
            <w:r w:rsidR="000B43C3">
              <w:rPr>
                <w:sz w:val="20"/>
                <w:szCs w:val="20"/>
              </w:rPr>
              <w:t>s</w:t>
            </w:r>
            <w:r>
              <w:rPr>
                <w:sz w:val="20"/>
                <w:szCs w:val="20"/>
              </w:rPr>
              <w:t>, action planning based on data and capacity building of all staff that still necessitate core culture skill building.</w:t>
            </w:r>
          </w:p>
        </w:tc>
        <w:tc>
          <w:tcPr>
            <w:tcW w:w="6459" w:type="dxa"/>
            <w:vMerge/>
          </w:tcPr>
          <w:p w:rsidR="006D4EBA" w:rsidRPr="006E2C38" w:rsidRDefault="006D4EBA" w:rsidP="006E2C38">
            <w:pPr>
              <w:rPr>
                <w:sz w:val="20"/>
                <w:szCs w:val="20"/>
              </w:rPr>
            </w:pPr>
          </w:p>
        </w:tc>
      </w:tr>
      <w:tr w:rsidR="003F5B39" w:rsidTr="004D0C4D">
        <w:trPr>
          <w:cantSplit/>
          <w:trHeight w:val="710"/>
        </w:trPr>
        <w:tc>
          <w:tcPr>
            <w:tcW w:w="1680" w:type="dxa"/>
            <w:vMerge w:val="restart"/>
            <w:shd w:val="clear" w:color="auto" w:fill="D9D9D9" w:themeFill="background1" w:themeFillShade="D9"/>
            <w:vAlign w:val="center"/>
          </w:tcPr>
          <w:p w:rsidR="003F5B39" w:rsidRPr="002156FE" w:rsidRDefault="00843C78" w:rsidP="004D0C4D">
            <w:pPr>
              <w:jc w:val="center"/>
              <w:rPr>
                <w:b/>
              </w:rPr>
            </w:pPr>
            <w:r>
              <w:rPr>
                <w:b/>
              </w:rPr>
              <w:t>Coaching and</w:t>
            </w:r>
            <w:r w:rsidR="003F5B39" w:rsidRPr="002156FE">
              <w:rPr>
                <w:b/>
              </w:rPr>
              <w:t xml:space="preserve"> PD</w:t>
            </w:r>
            <w:r>
              <w:rPr>
                <w:b/>
              </w:rPr>
              <w:t xml:space="preserve"> (30</w:t>
            </w:r>
            <w:r w:rsidR="003F5B39">
              <w:rPr>
                <w:b/>
              </w:rPr>
              <w:t>%)</w:t>
            </w:r>
          </w:p>
        </w:tc>
        <w:tc>
          <w:tcPr>
            <w:tcW w:w="6459" w:type="dxa"/>
          </w:tcPr>
          <w:p w:rsidR="003F5B39" w:rsidRPr="006E2C38" w:rsidRDefault="006D4EBA" w:rsidP="006E2C38">
            <w:pPr>
              <w:rPr>
                <w:sz w:val="20"/>
                <w:szCs w:val="20"/>
              </w:rPr>
            </w:pPr>
            <w:r>
              <w:rPr>
                <w:sz w:val="20"/>
                <w:szCs w:val="20"/>
              </w:rPr>
              <w:t>In addition to the DOS’s consistent coaching load, identify the school’s most struggling classroom managers throughout the year and coach them to proficiency via real time coaching and other network recommended strategies (video-viewing protocols, culture club, lesson rehearsal, etc.)</w:t>
            </w:r>
          </w:p>
        </w:tc>
        <w:tc>
          <w:tcPr>
            <w:tcW w:w="6459" w:type="dxa"/>
          </w:tcPr>
          <w:p w:rsidR="003F5B39" w:rsidRPr="006E2C38" w:rsidRDefault="003F5B39" w:rsidP="006E2C38">
            <w:pPr>
              <w:rPr>
                <w:sz w:val="20"/>
                <w:szCs w:val="20"/>
              </w:rPr>
            </w:pPr>
            <w:r w:rsidRPr="006E2C38">
              <w:rPr>
                <w:sz w:val="20"/>
                <w:szCs w:val="20"/>
              </w:rPr>
              <w:t xml:space="preserve">Based on the DOS’s analysis of weekly culture data, align on teachers to support </w:t>
            </w:r>
          </w:p>
          <w:p w:rsidR="003F5B39" w:rsidRPr="006E2C38" w:rsidRDefault="003F5B39" w:rsidP="006E2C38">
            <w:pPr>
              <w:rPr>
                <w:sz w:val="20"/>
                <w:szCs w:val="20"/>
              </w:rPr>
            </w:pPr>
          </w:p>
        </w:tc>
      </w:tr>
      <w:tr w:rsidR="003F5B39" w:rsidTr="004D0C4D">
        <w:trPr>
          <w:cantSplit/>
          <w:trHeight w:val="419"/>
        </w:trPr>
        <w:tc>
          <w:tcPr>
            <w:tcW w:w="1680" w:type="dxa"/>
            <w:vMerge/>
            <w:shd w:val="clear" w:color="auto" w:fill="D9D9D9" w:themeFill="background1" w:themeFillShade="D9"/>
            <w:vAlign w:val="center"/>
          </w:tcPr>
          <w:p w:rsidR="003F5B39" w:rsidRPr="002156FE" w:rsidRDefault="003F5B39" w:rsidP="004D0C4D">
            <w:pPr>
              <w:jc w:val="center"/>
              <w:rPr>
                <w:b/>
              </w:rPr>
            </w:pPr>
          </w:p>
        </w:tc>
        <w:tc>
          <w:tcPr>
            <w:tcW w:w="6459" w:type="dxa"/>
          </w:tcPr>
          <w:p w:rsidR="003F5B39" w:rsidRPr="006E2C38" w:rsidRDefault="006D4EBA" w:rsidP="006E2C38">
            <w:pPr>
              <w:rPr>
                <w:sz w:val="20"/>
                <w:szCs w:val="20"/>
              </w:rPr>
            </w:pPr>
            <w:r>
              <w:rPr>
                <w:sz w:val="20"/>
                <w:szCs w:val="20"/>
              </w:rPr>
              <w:t>Reset struggling classrooms and/or school-wide routines when they do not meet the Common Picture.</w:t>
            </w:r>
          </w:p>
          <w:p w:rsidR="003F5B39" w:rsidRPr="006E2C38" w:rsidRDefault="003F5B39" w:rsidP="006E2C38">
            <w:pPr>
              <w:pStyle w:val="ListParagraph"/>
              <w:ind w:left="360"/>
              <w:rPr>
                <w:sz w:val="20"/>
                <w:szCs w:val="20"/>
              </w:rPr>
            </w:pPr>
          </w:p>
        </w:tc>
        <w:tc>
          <w:tcPr>
            <w:tcW w:w="6459" w:type="dxa"/>
          </w:tcPr>
          <w:p w:rsidR="003F5B39" w:rsidRPr="006E2C38" w:rsidRDefault="000B43C3" w:rsidP="006E2C38">
            <w:pPr>
              <w:rPr>
                <w:sz w:val="20"/>
                <w:szCs w:val="20"/>
              </w:rPr>
            </w:pPr>
            <w:r>
              <w:rPr>
                <w:sz w:val="20"/>
                <w:szCs w:val="20"/>
              </w:rPr>
              <w:t>Analyze the data together to identify root causes and pain points.  Co-plan or review the DOS’s strategy plan.  Practice tricky portions of the plan or crucial conversations that need to happen pre-reset.</w:t>
            </w:r>
          </w:p>
        </w:tc>
      </w:tr>
      <w:tr w:rsidR="003F5B39" w:rsidTr="004D0C4D">
        <w:trPr>
          <w:cantSplit/>
          <w:trHeight w:val="419"/>
        </w:trPr>
        <w:tc>
          <w:tcPr>
            <w:tcW w:w="1680" w:type="dxa"/>
            <w:vMerge/>
            <w:shd w:val="clear" w:color="auto" w:fill="D9D9D9" w:themeFill="background1" w:themeFillShade="D9"/>
            <w:vAlign w:val="center"/>
          </w:tcPr>
          <w:p w:rsidR="003F5B39" w:rsidRPr="002156FE" w:rsidRDefault="003F5B39" w:rsidP="004D0C4D">
            <w:pPr>
              <w:jc w:val="center"/>
              <w:rPr>
                <w:b/>
              </w:rPr>
            </w:pPr>
          </w:p>
        </w:tc>
        <w:tc>
          <w:tcPr>
            <w:tcW w:w="6459" w:type="dxa"/>
          </w:tcPr>
          <w:p w:rsidR="003F5B39" w:rsidRPr="006E2C38" w:rsidRDefault="000B43C3" w:rsidP="000B43C3">
            <w:pPr>
              <w:rPr>
                <w:sz w:val="20"/>
                <w:szCs w:val="20"/>
              </w:rPr>
            </w:pPr>
            <w:r w:rsidRPr="00445308">
              <w:rPr>
                <w:sz w:val="20"/>
                <w:szCs w:val="20"/>
              </w:rPr>
              <w:t xml:space="preserve">Design and deliver high impact </w:t>
            </w:r>
            <w:r>
              <w:rPr>
                <w:sz w:val="20"/>
                <w:szCs w:val="20"/>
              </w:rPr>
              <w:t xml:space="preserve">practice-based </w:t>
            </w:r>
            <w:r w:rsidRPr="00445308">
              <w:rPr>
                <w:sz w:val="20"/>
                <w:szCs w:val="20"/>
              </w:rPr>
              <w:t xml:space="preserve">professional development for </w:t>
            </w:r>
            <w:r>
              <w:rPr>
                <w:sz w:val="20"/>
                <w:szCs w:val="20"/>
              </w:rPr>
              <w:t xml:space="preserve">teachers- delivered during Early Release Days (often Fridays) and Roll Off Days, </w:t>
            </w:r>
          </w:p>
        </w:tc>
        <w:tc>
          <w:tcPr>
            <w:tcW w:w="6459" w:type="dxa"/>
          </w:tcPr>
          <w:p w:rsidR="003F5B39" w:rsidRPr="006E2C38" w:rsidRDefault="003F5B39" w:rsidP="006E2C38">
            <w:pPr>
              <w:rPr>
                <w:sz w:val="20"/>
                <w:szCs w:val="20"/>
              </w:rPr>
            </w:pPr>
            <w:r w:rsidRPr="006E2C38">
              <w:rPr>
                <w:sz w:val="20"/>
                <w:szCs w:val="20"/>
              </w:rPr>
              <w:t>Review and revise PD plans.  Practice tricky portions of plans.</w:t>
            </w:r>
          </w:p>
        </w:tc>
      </w:tr>
      <w:tr w:rsidR="00B40FE0" w:rsidTr="004D0C4D">
        <w:trPr>
          <w:cantSplit/>
          <w:trHeight w:val="409"/>
        </w:trPr>
        <w:tc>
          <w:tcPr>
            <w:tcW w:w="1680" w:type="dxa"/>
            <w:vMerge w:val="restart"/>
            <w:shd w:val="clear" w:color="auto" w:fill="D9D9D9" w:themeFill="background1" w:themeFillShade="D9"/>
            <w:vAlign w:val="center"/>
          </w:tcPr>
          <w:p w:rsidR="00B40FE0" w:rsidRDefault="00B40FE0" w:rsidP="004D0C4D">
            <w:pPr>
              <w:jc w:val="center"/>
              <w:rPr>
                <w:b/>
              </w:rPr>
            </w:pPr>
            <w:r>
              <w:rPr>
                <w:b/>
              </w:rPr>
              <w:t>Behavior Management and Struggling Scholar Support (25%)</w:t>
            </w:r>
          </w:p>
        </w:tc>
        <w:tc>
          <w:tcPr>
            <w:tcW w:w="6459" w:type="dxa"/>
          </w:tcPr>
          <w:p w:rsidR="00B40FE0" w:rsidRPr="00445308" w:rsidRDefault="00B40FE0" w:rsidP="00B40FE0">
            <w:pPr>
              <w:rPr>
                <w:sz w:val="20"/>
                <w:szCs w:val="20"/>
              </w:rPr>
            </w:pPr>
            <w:r>
              <w:rPr>
                <w:sz w:val="20"/>
                <w:szCs w:val="20"/>
              </w:rPr>
              <w:t>Create and oversee a school-wide behavior management system that includes daily incentives and logical consequences.  The system should be predictable and consistent across all classrooms.</w:t>
            </w:r>
          </w:p>
        </w:tc>
        <w:tc>
          <w:tcPr>
            <w:tcW w:w="6459" w:type="dxa"/>
          </w:tcPr>
          <w:p w:rsidR="00B40FE0" w:rsidRPr="006E2C38" w:rsidRDefault="00B40FE0" w:rsidP="006E2C38">
            <w:pPr>
              <w:rPr>
                <w:sz w:val="20"/>
                <w:szCs w:val="20"/>
              </w:rPr>
            </w:pPr>
            <w:r>
              <w:rPr>
                <w:sz w:val="20"/>
                <w:szCs w:val="20"/>
              </w:rPr>
              <w:t>Provide upfront input on system and conduct joint walkthroughs to ensure fidelity to the system across all classrooms.</w:t>
            </w:r>
          </w:p>
        </w:tc>
      </w:tr>
      <w:tr w:rsidR="00B40FE0" w:rsidTr="004D0C4D">
        <w:trPr>
          <w:cantSplit/>
          <w:trHeight w:val="409"/>
        </w:trPr>
        <w:tc>
          <w:tcPr>
            <w:tcW w:w="1680" w:type="dxa"/>
            <w:vMerge/>
            <w:shd w:val="clear" w:color="auto" w:fill="D9D9D9" w:themeFill="background1" w:themeFillShade="D9"/>
            <w:vAlign w:val="center"/>
          </w:tcPr>
          <w:p w:rsidR="00B40FE0" w:rsidRPr="002156FE" w:rsidRDefault="00B40FE0" w:rsidP="004D0C4D">
            <w:pPr>
              <w:jc w:val="center"/>
              <w:rPr>
                <w:b/>
              </w:rPr>
            </w:pPr>
          </w:p>
        </w:tc>
        <w:tc>
          <w:tcPr>
            <w:tcW w:w="6459" w:type="dxa"/>
          </w:tcPr>
          <w:p w:rsidR="00B40FE0" w:rsidRPr="006E2C38" w:rsidRDefault="00B40FE0" w:rsidP="00156FD8">
            <w:pPr>
              <w:rPr>
                <w:sz w:val="20"/>
                <w:szCs w:val="20"/>
              </w:rPr>
            </w:pPr>
            <w:r>
              <w:rPr>
                <w:sz w:val="20"/>
                <w:szCs w:val="20"/>
              </w:rPr>
              <w:t>Design and o</w:t>
            </w:r>
            <w:r w:rsidRPr="006E2C38">
              <w:rPr>
                <w:sz w:val="20"/>
                <w:szCs w:val="20"/>
              </w:rPr>
              <w:t xml:space="preserve">versee </w:t>
            </w:r>
            <w:r>
              <w:rPr>
                <w:sz w:val="20"/>
                <w:szCs w:val="20"/>
              </w:rPr>
              <w:t xml:space="preserve">a removal/reentry process that includes scholar practice, </w:t>
            </w:r>
            <w:r w:rsidR="005E2ADA">
              <w:rPr>
                <w:sz w:val="20"/>
                <w:szCs w:val="20"/>
              </w:rPr>
              <w:t>reparative</w:t>
            </w:r>
            <w:r>
              <w:rPr>
                <w:sz w:val="20"/>
                <w:szCs w:val="20"/>
              </w:rPr>
              <w:t xml:space="preserve"> conversations and logical consequences</w:t>
            </w:r>
            <w:r w:rsidRPr="006E2C38">
              <w:rPr>
                <w:sz w:val="20"/>
                <w:szCs w:val="20"/>
              </w:rPr>
              <w:t>.  Manage other culture team members towards these outcomes.</w:t>
            </w:r>
          </w:p>
        </w:tc>
        <w:tc>
          <w:tcPr>
            <w:tcW w:w="6459" w:type="dxa"/>
          </w:tcPr>
          <w:p w:rsidR="00B40FE0" w:rsidRPr="006E2C38" w:rsidRDefault="00B40FE0" w:rsidP="006E2C38">
            <w:pPr>
              <w:rPr>
                <w:sz w:val="20"/>
                <w:szCs w:val="20"/>
              </w:rPr>
            </w:pPr>
            <w:r w:rsidRPr="006E2C38">
              <w:rPr>
                <w:sz w:val="20"/>
                <w:szCs w:val="20"/>
              </w:rPr>
              <w:t>Observe the removal</w:t>
            </w:r>
            <w:r>
              <w:rPr>
                <w:sz w:val="20"/>
                <w:szCs w:val="20"/>
              </w:rPr>
              <w:t>/reentry process</w:t>
            </w:r>
            <w:r w:rsidRPr="006E2C38">
              <w:rPr>
                <w:sz w:val="20"/>
                <w:szCs w:val="20"/>
              </w:rPr>
              <w:t xml:space="preserve"> together, reflect on what is working and thought partner on next steps to make the structure most impactful for students</w:t>
            </w:r>
            <w:r>
              <w:rPr>
                <w:sz w:val="20"/>
                <w:szCs w:val="20"/>
              </w:rPr>
              <w:t>.</w:t>
            </w:r>
          </w:p>
        </w:tc>
      </w:tr>
      <w:tr w:rsidR="00B40FE0" w:rsidTr="004D0C4D">
        <w:trPr>
          <w:cantSplit/>
          <w:trHeight w:val="409"/>
        </w:trPr>
        <w:tc>
          <w:tcPr>
            <w:tcW w:w="1680" w:type="dxa"/>
            <w:vMerge/>
            <w:shd w:val="clear" w:color="auto" w:fill="D9D9D9" w:themeFill="background1" w:themeFillShade="D9"/>
            <w:vAlign w:val="center"/>
          </w:tcPr>
          <w:p w:rsidR="00B40FE0" w:rsidRPr="002156FE" w:rsidRDefault="00B40FE0" w:rsidP="000B43C3">
            <w:pPr>
              <w:jc w:val="center"/>
              <w:rPr>
                <w:b/>
              </w:rPr>
            </w:pPr>
          </w:p>
        </w:tc>
        <w:tc>
          <w:tcPr>
            <w:tcW w:w="6459" w:type="dxa"/>
          </w:tcPr>
          <w:p w:rsidR="00B40FE0" w:rsidRPr="00AB199A" w:rsidRDefault="00B40FE0" w:rsidP="00B40FE0">
            <w:pPr>
              <w:rPr>
                <w:sz w:val="20"/>
                <w:szCs w:val="20"/>
              </w:rPr>
            </w:pPr>
            <w:r w:rsidRPr="00445308">
              <w:rPr>
                <w:sz w:val="20"/>
                <w:szCs w:val="20"/>
              </w:rPr>
              <w:t xml:space="preserve">Collect, analyze, and communicate widely </w:t>
            </w:r>
            <w:r>
              <w:rPr>
                <w:sz w:val="20"/>
                <w:szCs w:val="20"/>
              </w:rPr>
              <w:t xml:space="preserve">on </w:t>
            </w:r>
            <w:r w:rsidRPr="00445308">
              <w:rPr>
                <w:sz w:val="20"/>
                <w:szCs w:val="20"/>
              </w:rPr>
              <w:t xml:space="preserve">data trends </w:t>
            </w:r>
            <w:r w:rsidRPr="00AB199A">
              <w:rPr>
                <w:sz w:val="20"/>
                <w:szCs w:val="20"/>
              </w:rPr>
              <w:t>(</w:t>
            </w:r>
            <w:r>
              <w:rPr>
                <w:sz w:val="20"/>
                <w:szCs w:val="20"/>
              </w:rPr>
              <w:t xml:space="preserve">removals, suspensions, </w:t>
            </w:r>
            <w:r w:rsidRPr="00AB199A">
              <w:rPr>
                <w:sz w:val="20"/>
                <w:szCs w:val="20"/>
              </w:rPr>
              <w:t>special education, struggling scholars, etc</w:t>
            </w:r>
            <w:r>
              <w:rPr>
                <w:sz w:val="20"/>
                <w:szCs w:val="20"/>
              </w:rPr>
              <w:t>.</w:t>
            </w:r>
            <w:r w:rsidRPr="00AB199A">
              <w:rPr>
                <w:sz w:val="20"/>
                <w:szCs w:val="20"/>
              </w:rPr>
              <w:t xml:space="preserve">) </w:t>
            </w:r>
            <w:r w:rsidRPr="00445308">
              <w:rPr>
                <w:sz w:val="20"/>
                <w:szCs w:val="20"/>
              </w:rPr>
              <w:t xml:space="preserve">and proactively problem solve ways to better serve all scholars </w:t>
            </w:r>
            <w:r>
              <w:rPr>
                <w:sz w:val="20"/>
                <w:szCs w:val="20"/>
              </w:rPr>
              <w:t>with the Special Services Leader.</w:t>
            </w:r>
          </w:p>
        </w:tc>
        <w:tc>
          <w:tcPr>
            <w:tcW w:w="6459" w:type="dxa"/>
          </w:tcPr>
          <w:p w:rsidR="00B40FE0" w:rsidRPr="006E2C38" w:rsidRDefault="00B40FE0" w:rsidP="00B40FE0">
            <w:pPr>
              <w:rPr>
                <w:sz w:val="20"/>
                <w:szCs w:val="20"/>
              </w:rPr>
            </w:pPr>
            <w:r w:rsidRPr="006E2C38">
              <w:rPr>
                <w:sz w:val="20"/>
                <w:szCs w:val="20"/>
              </w:rPr>
              <w:t>Reflect on data, inventory and monitor systems together to identify bright spots and pain points</w:t>
            </w:r>
            <w:r>
              <w:rPr>
                <w:sz w:val="20"/>
                <w:szCs w:val="20"/>
              </w:rPr>
              <w:t>.</w:t>
            </w:r>
            <w:r>
              <w:t xml:space="preserve">  </w:t>
            </w:r>
            <w:r>
              <w:rPr>
                <w:sz w:val="20"/>
                <w:szCs w:val="20"/>
              </w:rPr>
              <w:t>Identify</w:t>
            </w:r>
            <w:r w:rsidRPr="00BF0C8A">
              <w:rPr>
                <w:sz w:val="20"/>
                <w:szCs w:val="20"/>
              </w:rPr>
              <w:t xml:space="preserve"> school wide tre</w:t>
            </w:r>
            <w:r>
              <w:rPr>
                <w:sz w:val="20"/>
                <w:szCs w:val="20"/>
              </w:rPr>
              <w:t>nds to inform Tier 1 and Tier 2 management.</w:t>
            </w:r>
          </w:p>
        </w:tc>
      </w:tr>
      <w:tr w:rsidR="00B40FE0" w:rsidTr="004D0C4D">
        <w:trPr>
          <w:cantSplit/>
          <w:trHeight w:val="409"/>
        </w:trPr>
        <w:tc>
          <w:tcPr>
            <w:tcW w:w="1680" w:type="dxa"/>
            <w:vMerge/>
            <w:shd w:val="clear" w:color="auto" w:fill="D9D9D9" w:themeFill="background1" w:themeFillShade="D9"/>
            <w:vAlign w:val="center"/>
          </w:tcPr>
          <w:p w:rsidR="00B40FE0" w:rsidRPr="002156FE" w:rsidRDefault="00B40FE0" w:rsidP="004D0C4D">
            <w:pPr>
              <w:jc w:val="center"/>
              <w:rPr>
                <w:b/>
              </w:rPr>
            </w:pPr>
          </w:p>
        </w:tc>
        <w:tc>
          <w:tcPr>
            <w:tcW w:w="6459" w:type="dxa"/>
          </w:tcPr>
          <w:p w:rsidR="00B40FE0" w:rsidRPr="006E2C38" w:rsidRDefault="00B40FE0" w:rsidP="006E2C38">
            <w:pPr>
              <w:rPr>
                <w:sz w:val="20"/>
                <w:szCs w:val="20"/>
              </w:rPr>
            </w:pPr>
            <w:r>
              <w:rPr>
                <w:sz w:val="20"/>
                <w:szCs w:val="20"/>
              </w:rPr>
              <w:t>Facilitate</w:t>
            </w:r>
            <w:r w:rsidRPr="00AB199A">
              <w:rPr>
                <w:sz w:val="20"/>
                <w:szCs w:val="20"/>
              </w:rPr>
              <w:t xml:space="preserve"> </w:t>
            </w:r>
            <w:r>
              <w:rPr>
                <w:sz w:val="20"/>
                <w:szCs w:val="20"/>
              </w:rPr>
              <w:t>the Child Study Team and co-manage</w:t>
            </w:r>
            <w:r w:rsidRPr="00AB199A">
              <w:rPr>
                <w:sz w:val="20"/>
                <w:szCs w:val="20"/>
              </w:rPr>
              <w:t xml:space="preserve"> the Grade Level Team </w:t>
            </w:r>
            <w:r>
              <w:rPr>
                <w:sz w:val="20"/>
                <w:szCs w:val="20"/>
              </w:rPr>
              <w:t xml:space="preserve">Child Study Team </w:t>
            </w:r>
            <w:r w:rsidRPr="00AB199A">
              <w:rPr>
                <w:sz w:val="20"/>
                <w:szCs w:val="20"/>
              </w:rPr>
              <w:t>meetings</w:t>
            </w:r>
            <w:r>
              <w:rPr>
                <w:sz w:val="20"/>
                <w:szCs w:val="20"/>
              </w:rPr>
              <w:t xml:space="preserve"> in collaboration with the Special Services Leader and Grade Team Lead.</w:t>
            </w:r>
          </w:p>
        </w:tc>
        <w:tc>
          <w:tcPr>
            <w:tcW w:w="6459" w:type="dxa"/>
          </w:tcPr>
          <w:p w:rsidR="00B40FE0" w:rsidRPr="006E2C38" w:rsidRDefault="00B40FE0" w:rsidP="006E2C38">
            <w:pPr>
              <w:rPr>
                <w:sz w:val="20"/>
                <w:szCs w:val="20"/>
              </w:rPr>
            </w:pPr>
            <w:r w:rsidRPr="006E2C38">
              <w:rPr>
                <w:sz w:val="20"/>
                <w:szCs w:val="20"/>
              </w:rPr>
              <w:t>Review action plans and provide input</w:t>
            </w:r>
            <w:r>
              <w:rPr>
                <w:sz w:val="20"/>
                <w:szCs w:val="20"/>
              </w:rPr>
              <w:t>, p</w:t>
            </w:r>
            <w:r w:rsidRPr="006E2C38">
              <w:rPr>
                <w:sz w:val="20"/>
                <w:szCs w:val="20"/>
              </w:rPr>
              <w:t>ractice high stakes conversations</w:t>
            </w:r>
            <w:r>
              <w:rPr>
                <w:sz w:val="20"/>
                <w:szCs w:val="20"/>
              </w:rPr>
              <w:t>, review GTLs’ agendas.</w:t>
            </w:r>
          </w:p>
        </w:tc>
      </w:tr>
      <w:tr w:rsidR="00B40FE0" w:rsidTr="004D0C4D">
        <w:trPr>
          <w:cantSplit/>
          <w:trHeight w:val="407"/>
        </w:trPr>
        <w:tc>
          <w:tcPr>
            <w:tcW w:w="1680" w:type="dxa"/>
            <w:vMerge w:val="restart"/>
            <w:shd w:val="clear" w:color="auto" w:fill="D9D9D9" w:themeFill="background1" w:themeFillShade="D9"/>
            <w:vAlign w:val="center"/>
          </w:tcPr>
          <w:p w:rsidR="00B40FE0" w:rsidRPr="002156FE" w:rsidRDefault="00B40FE0" w:rsidP="004D0C4D">
            <w:pPr>
              <w:jc w:val="center"/>
              <w:rPr>
                <w:b/>
              </w:rPr>
            </w:pPr>
            <w:bookmarkStart w:id="0" w:name="_GoBack"/>
            <w:bookmarkEnd w:id="0"/>
            <w:r w:rsidRPr="002156FE">
              <w:rPr>
                <w:b/>
              </w:rPr>
              <w:t>Family Partnership</w:t>
            </w:r>
            <w:r>
              <w:rPr>
                <w:b/>
              </w:rPr>
              <w:t xml:space="preserve"> (15%)</w:t>
            </w:r>
          </w:p>
        </w:tc>
        <w:tc>
          <w:tcPr>
            <w:tcW w:w="6459" w:type="dxa"/>
          </w:tcPr>
          <w:p w:rsidR="00B40FE0" w:rsidRPr="006E2C38" w:rsidRDefault="00B40FE0" w:rsidP="006E2C38">
            <w:pPr>
              <w:rPr>
                <w:sz w:val="20"/>
                <w:szCs w:val="20"/>
              </w:rPr>
            </w:pPr>
            <w:r w:rsidRPr="006E2C38">
              <w:rPr>
                <w:sz w:val="20"/>
                <w:szCs w:val="20"/>
              </w:rPr>
              <w:t>Oversee a powerful onboarding process for all families that invests them in school policy/practice and sets the tone for authentic collaboration</w:t>
            </w:r>
            <w:r w:rsidR="00527FE0">
              <w:rPr>
                <w:sz w:val="20"/>
                <w:szCs w:val="20"/>
              </w:rPr>
              <w:t>.</w:t>
            </w:r>
          </w:p>
        </w:tc>
        <w:tc>
          <w:tcPr>
            <w:tcW w:w="6459" w:type="dxa"/>
          </w:tcPr>
          <w:p w:rsidR="00B40FE0" w:rsidRPr="006E2C38" w:rsidRDefault="00B40FE0" w:rsidP="006E2C38">
            <w:pPr>
              <w:rPr>
                <w:sz w:val="20"/>
                <w:szCs w:val="20"/>
              </w:rPr>
            </w:pPr>
            <w:r w:rsidRPr="006E2C38">
              <w:rPr>
                <w:sz w:val="20"/>
                <w:szCs w:val="20"/>
              </w:rPr>
              <w:t>Collaborate on planning and facilitation.  Rehearse together.</w:t>
            </w:r>
          </w:p>
        </w:tc>
      </w:tr>
      <w:tr w:rsidR="00B40FE0" w:rsidTr="004D0C4D">
        <w:trPr>
          <w:cantSplit/>
          <w:trHeight w:val="407"/>
        </w:trPr>
        <w:tc>
          <w:tcPr>
            <w:tcW w:w="1680" w:type="dxa"/>
            <w:vMerge/>
            <w:shd w:val="clear" w:color="auto" w:fill="D9D9D9" w:themeFill="background1" w:themeFillShade="D9"/>
            <w:vAlign w:val="center"/>
          </w:tcPr>
          <w:p w:rsidR="00B40FE0" w:rsidRPr="002156FE" w:rsidRDefault="00B40FE0" w:rsidP="004D0C4D">
            <w:pPr>
              <w:jc w:val="center"/>
              <w:rPr>
                <w:b/>
              </w:rPr>
            </w:pPr>
          </w:p>
        </w:tc>
        <w:tc>
          <w:tcPr>
            <w:tcW w:w="6459" w:type="dxa"/>
          </w:tcPr>
          <w:p w:rsidR="00B40FE0" w:rsidRPr="006E2C38" w:rsidRDefault="00B40FE0" w:rsidP="00527FE0">
            <w:pPr>
              <w:rPr>
                <w:sz w:val="20"/>
                <w:szCs w:val="20"/>
              </w:rPr>
            </w:pPr>
            <w:r w:rsidRPr="006E2C38">
              <w:rPr>
                <w:sz w:val="20"/>
                <w:szCs w:val="20"/>
              </w:rPr>
              <w:t>Reflect weekly on culture data</w:t>
            </w:r>
            <w:r w:rsidR="00527FE0">
              <w:rPr>
                <w:sz w:val="20"/>
                <w:szCs w:val="20"/>
              </w:rPr>
              <w:t xml:space="preserve"> (attendance, uniforms, </w:t>
            </w:r>
            <w:r w:rsidR="00BC798E">
              <w:rPr>
                <w:sz w:val="20"/>
                <w:szCs w:val="20"/>
              </w:rPr>
              <w:t>homework, etc.)</w:t>
            </w:r>
            <w:r w:rsidRPr="006E2C38">
              <w:rPr>
                <w:sz w:val="20"/>
                <w:szCs w:val="20"/>
              </w:rPr>
              <w:t xml:space="preserve"> to identify </w:t>
            </w:r>
            <w:r w:rsidR="00527FE0">
              <w:rPr>
                <w:sz w:val="20"/>
                <w:szCs w:val="20"/>
              </w:rPr>
              <w:t xml:space="preserve">the root causes for </w:t>
            </w:r>
            <w:r w:rsidRPr="006E2C38">
              <w:rPr>
                <w:sz w:val="20"/>
                <w:szCs w:val="20"/>
              </w:rPr>
              <w:t>families that aren’t meeting policy expectations and partner with them to ensure success</w:t>
            </w:r>
            <w:r w:rsidR="00527FE0">
              <w:rPr>
                <w:sz w:val="20"/>
                <w:szCs w:val="20"/>
              </w:rPr>
              <w:t>.</w:t>
            </w:r>
            <w:r w:rsidR="004003D0">
              <w:rPr>
                <w:sz w:val="20"/>
                <w:szCs w:val="20"/>
              </w:rPr>
              <w:t xml:space="preserve">  </w:t>
            </w:r>
            <w:r w:rsidR="004003D0" w:rsidRPr="004003D0">
              <w:rPr>
                <w:sz w:val="20"/>
                <w:szCs w:val="20"/>
              </w:rPr>
              <w:t>Train SSM to be a strong manager of attendance calls: role-play conversation, build insisting and problem solving skills on getting kids into school, and problem solve.</w:t>
            </w:r>
          </w:p>
        </w:tc>
        <w:tc>
          <w:tcPr>
            <w:tcW w:w="6459" w:type="dxa"/>
          </w:tcPr>
          <w:p w:rsidR="00B40FE0" w:rsidRPr="006E2C38" w:rsidRDefault="00B40FE0" w:rsidP="006E2C38">
            <w:pPr>
              <w:rPr>
                <w:sz w:val="20"/>
                <w:szCs w:val="20"/>
              </w:rPr>
            </w:pPr>
            <w:r w:rsidRPr="006E2C38">
              <w:rPr>
                <w:sz w:val="20"/>
                <w:szCs w:val="20"/>
              </w:rPr>
              <w:t>Based on DOS’s analysis of weekly culture data, align on family partnership plans.  Practice high stakes conversations with DOS and provide feedback.  Observe DOS-Family meetings and provide feedback.</w:t>
            </w:r>
          </w:p>
        </w:tc>
      </w:tr>
      <w:tr w:rsidR="00B40FE0" w:rsidTr="004D0C4D">
        <w:trPr>
          <w:cantSplit/>
          <w:trHeight w:val="407"/>
        </w:trPr>
        <w:tc>
          <w:tcPr>
            <w:tcW w:w="1680" w:type="dxa"/>
            <w:vMerge/>
            <w:shd w:val="clear" w:color="auto" w:fill="D9D9D9" w:themeFill="background1" w:themeFillShade="D9"/>
            <w:vAlign w:val="center"/>
          </w:tcPr>
          <w:p w:rsidR="00B40FE0" w:rsidRPr="002156FE" w:rsidRDefault="00B40FE0" w:rsidP="004D0C4D">
            <w:pPr>
              <w:jc w:val="center"/>
              <w:rPr>
                <w:b/>
              </w:rPr>
            </w:pPr>
          </w:p>
        </w:tc>
        <w:tc>
          <w:tcPr>
            <w:tcW w:w="6459" w:type="dxa"/>
          </w:tcPr>
          <w:p w:rsidR="00B40FE0" w:rsidRPr="006E2C38" w:rsidRDefault="00B40FE0" w:rsidP="006E2C38">
            <w:pPr>
              <w:rPr>
                <w:sz w:val="20"/>
                <w:szCs w:val="20"/>
              </w:rPr>
            </w:pPr>
            <w:r w:rsidRPr="006E2C38">
              <w:rPr>
                <w:sz w:val="20"/>
                <w:szCs w:val="20"/>
              </w:rPr>
              <w:t>Proactively partner with families of struggling students to learn about their children, share updates and strategize on supports</w:t>
            </w:r>
            <w:r w:rsidR="00527FE0">
              <w:rPr>
                <w:sz w:val="20"/>
                <w:szCs w:val="20"/>
              </w:rPr>
              <w:t>.</w:t>
            </w:r>
          </w:p>
        </w:tc>
        <w:tc>
          <w:tcPr>
            <w:tcW w:w="6459" w:type="dxa"/>
          </w:tcPr>
          <w:p w:rsidR="00B40FE0" w:rsidRPr="006E2C38" w:rsidRDefault="00B40FE0" w:rsidP="006E2C38">
            <w:pPr>
              <w:rPr>
                <w:sz w:val="20"/>
                <w:szCs w:val="20"/>
              </w:rPr>
            </w:pPr>
            <w:r w:rsidRPr="006E2C38">
              <w:rPr>
                <w:sz w:val="20"/>
                <w:szCs w:val="20"/>
              </w:rPr>
              <w:t>Practice high stakes conversations with DOS and provide feedback.  Observe DOS-Family meetings and provide feedback.</w:t>
            </w:r>
          </w:p>
        </w:tc>
      </w:tr>
      <w:tr w:rsidR="00B40FE0" w:rsidTr="004D0C4D">
        <w:trPr>
          <w:cantSplit/>
          <w:trHeight w:val="407"/>
        </w:trPr>
        <w:tc>
          <w:tcPr>
            <w:tcW w:w="1680" w:type="dxa"/>
            <w:vMerge/>
            <w:shd w:val="clear" w:color="auto" w:fill="D9D9D9" w:themeFill="background1" w:themeFillShade="D9"/>
            <w:vAlign w:val="center"/>
          </w:tcPr>
          <w:p w:rsidR="00B40FE0" w:rsidRPr="002156FE" w:rsidRDefault="00B40FE0" w:rsidP="004D0C4D">
            <w:pPr>
              <w:jc w:val="center"/>
              <w:rPr>
                <w:b/>
              </w:rPr>
            </w:pPr>
          </w:p>
        </w:tc>
        <w:tc>
          <w:tcPr>
            <w:tcW w:w="6459" w:type="dxa"/>
          </w:tcPr>
          <w:p w:rsidR="00B40FE0" w:rsidRPr="006E2C38" w:rsidRDefault="00B40FE0" w:rsidP="006E2C38">
            <w:pPr>
              <w:rPr>
                <w:sz w:val="20"/>
                <w:szCs w:val="20"/>
              </w:rPr>
            </w:pPr>
            <w:r w:rsidRPr="006E2C38">
              <w:rPr>
                <w:sz w:val="20"/>
                <w:szCs w:val="20"/>
              </w:rPr>
              <w:t xml:space="preserve">Oversee </w:t>
            </w:r>
            <w:r>
              <w:rPr>
                <w:sz w:val="20"/>
                <w:szCs w:val="20"/>
              </w:rPr>
              <w:t>family</w:t>
            </w:r>
            <w:r w:rsidRPr="006E2C38">
              <w:rPr>
                <w:sz w:val="20"/>
                <w:szCs w:val="20"/>
              </w:rPr>
              <w:t xml:space="preserve"> events that foster collaboration, trust and community</w:t>
            </w:r>
            <w:r>
              <w:rPr>
                <w:sz w:val="20"/>
                <w:szCs w:val="20"/>
              </w:rPr>
              <w:t>; leverage Ops and TIRs as critical partners in events.</w:t>
            </w:r>
          </w:p>
        </w:tc>
        <w:tc>
          <w:tcPr>
            <w:tcW w:w="6459" w:type="dxa"/>
          </w:tcPr>
          <w:p w:rsidR="00B40FE0" w:rsidRPr="006E2C38" w:rsidRDefault="00B40FE0" w:rsidP="006E2C38">
            <w:pPr>
              <w:rPr>
                <w:sz w:val="20"/>
                <w:szCs w:val="20"/>
              </w:rPr>
            </w:pPr>
            <w:r w:rsidRPr="006E2C38">
              <w:rPr>
                <w:sz w:val="20"/>
                <w:szCs w:val="20"/>
              </w:rPr>
              <w:t>Provide input on planning process and project management</w:t>
            </w:r>
            <w:r w:rsidR="00527FE0">
              <w:rPr>
                <w:sz w:val="20"/>
                <w:szCs w:val="20"/>
              </w:rPr>
              <w:t>.</w:t>
            </w:r>
          </w:p>
        </w:tc>
      </w:tr>
      <w:tr w:rsidR="00B40FE0" w:rsidTr="004D0C4D">
        <w:trPr>
          <w:cantSplit/>
          <w:trHeight w:val="407"/>
        </w:trPr>
        <w:tc>
          <w:tcPr>
            <w:tcW w:w="1680" w:type="dxa"/>
            <w:vMerge/>
            <w:shd w:val="clear" w:color="auto" w:fill="D9D9D9" w:themeFill="background1" w:themeFillShade="D9"/>
            <w:vAlign w:val="center"/>
          </w:tcPr>
          <w:p w:rsidR="00B40FE0" w:rsidRPr="002156FE" w:rsidRDefault="00B40FE0" w:rsidP="004D0C4D">
            <w:pPr>
              <w:jc w:val="center"/>
              <w:rPr>
                <w:b/>
              </w:rPr>
            </w:pPr>
          </w:p>
        </w:tc>
        <w:tc>
          <w:tcPr>
            <w:tcW w:w="6459" w:type="dxa"/>
          </w:tcPr>
          <w:p w:rsidR="00B40FE0" w:rsidRPr="006E2C38" w:rsidRDefault="00B40FE0" w:rsidP="004A501C">
            <w:pPr>
              <w:rPr>
                <w:sz w:val="20"/>
                <w:szCs w:val="20"/>
              </w:rPr>
            </w:pPr>
            <w:r>
              <w:rPr>
                <w:sz w:val="20"/>
                <w:szCs w:val="20"/>
              </w:rPr>
              <w:t>Monitor teacher call logs to ensure that they are happening, the content of calls is substantive (both positive and constructive updates are shared), and potential attrition families are flagged</w:t>
            </w:r>
            <w:r w:rsidR="00527FE0">
              <w:rPr>
                <w:sz w:val="20"/>
                <w:szCs w:val="20"/>
              </w:rPr>
              <w:t>.</w:t>
            </w:r>
          </w:p>
        </w:tc>
        <w:tc>
          <w:tcPr>
            <w:tcW w:w="6459" w:type="dxa"/>
          </w:tcPr>
          <w:p w:rsidR="00B40FE0" w:rsidRPr="006E2C38" w:rsidRDefault="00B40FE0" w:rsidP="006E2C38">
            <w:pPr>
              <w:rPr>
                <w:sz w:val="20"/>
                <w:szCs w:val="20"/>
              </w:rPr>
            </w:pPr>
            <w:r>
              <w:rPr>
                <w:sz w:val="20"/>
                <w:szCs w:val="20"/>
              </w:rPr>
              <w:t>Based on DOS’s analysis of call logs, discuss the trends and action plan to ensure all families have meaningfu</w:t>
            </w:r>
            <w:r w:rsidR="00527FE0">
              <w:rPr>
                <w:sz w:val="20"/>
                <w:szCs w:val="20"/>
              </w:rPr>
              <w:t>l communication with the school.</w:t>
            </w:r>
          </w:p>
        </w:tc>
      </w:tr>
      <w:tr w:rsidR="001E2886" w:rsidTr="00366D58">
        <w:trPr>
          <w:cantSplit/>
          <w:trHeight w:val="593"/>
        </w:trPr>
        <w:tc>
          <w:tcPr>
            <w:tcW w:w="1680" w:type="dxa"/>
            <w:vMerge w:val="restart"/>
            <w:shd w:val="clear" w:color="auto" w:fill="D9D9D9" w:themeFill="background1" w:themeFillShade="D9"/>
            <w:vAlign w:val="center"/>
          </w:tcPr>
          <w:p w:rsidR="001E2886" w:rsidRPr="002156FE" w:rsidRDefault="001E2886" w:rsidP="004D0C4D">
            <w:pPr>
              <w:jc w:val="center"/>
              <w:rPr>
                <w:b/>
              </w:rPr>
            </w:pPr>
            <w:r w:rsidRPr="002156FE">
              <w:rPr>
                <w:b/>
              </w:rPr>
              <w:t>Systems and Policy Oversight</w:t>
            </w:r>
            <w:r>
              <w:rPr>
                <w:b/>
              </w:rPr>
              <w:t xml:space="preserve"> (15%)</w:t>
            </w:r>
          </w:p>
        </w:tc>
        <w:tc>
          <w:tcPr>
            <w:tcW w:w="6459" w:type="dxa"/>
          </w:tcPr>
          <w:p w:rsidR="001E2886" w:rsidRPr="006E2C38" w:rsidRDefault="00BC798E" w:rsidP="00366D58">
            <w:pPr>
              <w:rPr>
                <w:sz w:val="20"/>
                <w:szCs w:val="20"/>
              </w:rPr>
            </w:pPr>
            <w:r w:rsidRPr="006E2C38">
              <w:rPr>
                <w:sz w:val="20"/>
                <w:szCs w:val="20"/>
              </w:rPr>
              <w:t>Create airtight systems (attendance, homework, behavior</w:t>
            </w:r>
            <w:r>
              <w:rPr>
                <w:sz w:val="20"/>
                <w:szCs w:val="20"/>
              </w:rPr>
              <w:t xml:space="preserve"> policy, etc.) with clear goals, incentives </w:t>
            </w:r>
            <w:r w:rsidRPr="006E2C38">
              <w:rPr>
                <w:sz w:val="20"/>
                <w:szCs w:val="20"/>
              </w:rPr>
              <w:t>and monitoring processes</w:t>
            </w:r>
            <w:r>
              <w:rPr>
                <w:sz w:val="20"/>
                <w:szCs w:val="20"/>
              </w:rPr>
              <w:t>.</w:t>
            </w:r>
          </w:p>
        </w:tc>
        <w:tc>
          <w:tcPr>
            <w:tcW w:w="6459" w:type="dxa"/>
          </w:tcPr>
          <w:p w:rsidR="001E2886" w:rsidRPr="006E2C38" w:rsidRDefault="00BC798E" w:rsidP="006E2C38">
            <w:pPr>
              <w:rPr>
                <w:sz w:val="20"/>
                <w:szCs w:val="20"/>
              </w:rPr>
            </w:pPr>
            <w:r w:rsidRPr="006E2C38">
              <w:rPr>
                <w:sz w:val="20"/>
                <w:szCs w:val="20"/>
              </w:rPr>
              <w:t>Provide input on plans to ensure they are airtight and set up to be successful</w:t>
            </w:r>
          </w:p>
        </w:tc>
      </w:tr>
      <w:tr w:rsidR="001E2886" w:rsidTr="00366D58">
        <w:trPr>
          <w:cantSplit/>
          <w:trHeight w:val="409"/>
        </w:trPr>
        <w:tc>
          <w:tcPr>
            <w:tcW w:w="1680" w:type="dxa"/>
            <w:vMerge/>
            <w:shd w:val="clear" w:color="auto" w:fill="D9D9D9" w:themeFill="background1" w:themeFillShade="D9"/>
            <w:vAlign w:val="center"/>
          </w:tcPr>
          <w:p w:rsidR="001E2886" w:rsidRPr="002156FE" w:rsidRDefault="001E2886" w:rsidP="004D0C4D">
            <w:pPr>
              <w:jc w:val="center"/>
              <w:rPr>
                <w:b/>
              </w:rPr>
            </w:pPr>
          </w:p>
        </w:tc>
        <w:tc>
          <w:tcPr>
            <w:tcW w:w="6459" w:type="dxa"/>
            <w:shd w:val="clear" w:color="auto" w:fill="FFFFFF" w:themeFill="background1"/>
          </w:tcPr>
          <w:p w:rsidR="001E2886" w:rsidRPr="006E2C38" w:rsidRDefault="00BC798E" w:rsidP="00BC798E">
            <w:pPr>
              <w:rPr>
                <w:sz w:val="20"/>
                <w:szCs w:val="20"/>
              </w:rPr>
            </w:pPr>
            <w:r>
              <w:rPr>
                <w:sz w:val="20"/>
                <w:szCs w:val="20"/>
              </w:rPr>
              <w:t xml:space="preserve">Create monitoring mechanisms (data strategy, observation of systems, systems inventory, etc.) to ensure systems run smoothly across the year.  </w:t>
            </w:r>
            <w:r w:rsidR="001E2886" w:rsidRPr="006E2C38">
              <w:rPr>
                <w:sz w:val="20"/>
                <w:szCs w:val="20"/>
              </w:rPr>
              <w:t>Reflect on data</w:t>
            </w:r>
            <w:r>
              <w:rPr>
                <w:sz w:val="20"/>
                <w:szCs w:val="20"/>
              </w:rPr>
              <w:t xml:space="preserve"> weekly </w:t>
            </w:r>
            <w:r w:rsidR="001E2886" w:rsidRPr="006E2C38">
              <w:rPr>
                <w:sz w:val="20"/>
                <w:szCs w:val="20"/>
              </w:rPr>
              <w:t>to identify bright spots and pain points</w:t>
            </w:r>
            <w:r>
              <w:rPr>
                <w:sz w:val="20"/>
                <w:szCs w:val="20"/>
              </w:rPr>
              <w:t xml:space="preserve">.  </w:t>
            </w:r>
          </w:p>
        </w:tc>
        <w:tc>
          <w:tcPr>
            <w:tcW w:w="6459" w:type="dxa"/>
            <w:shd w:val="clear" w:color="auto" w:fill="FFFFFF" w:themeFill="background1"/>
          </w:tcPr>
          <w:p w:rsidR="001E2886" w:rsidRPr="006E2C38" w:rsidRDefault="001E2886" w:rsidP="00BC798E">
            <w:pPr>
              <w:rPr>
                <w:sz w:val="20"/>
                <w:szCs w:val="20"/>
              </w:rPr>
            </w:pPr>
            <w:r w:rsidRPr="006E2C38">
              <w:rPr>
                <w:sz w:val="20"/>
                <w:szCs w:val="20"/>
              </w:rPr>
              <w:t>Reflect on data, inventory and monitor systems together to identify bright spots and pain points</w:t>
            </w:r>
            <w:r w:rsidR="00BC798E">
              <w:rPr>
                <w:sz w:val="20"/>
                <w:szCs w:val="20"/>
              </w:rPr>
              <w:t xml:space="preserve">.  </w:t>
            </w:r>
          </w:p>
        </w:tc>
      </w:tr>
      <w:tr w:rsidR="001E2886" w:rsidTr="00366D58">
        <w:trPr>
          <w:cantSplit/>
          <w:trHeight w:val="409"/>
        </w:trPr>
        <w:tc>
          <w:tcPr>
            <w:tcW w:w="1680" w:type="dxa"/>
            <w:vMerge/>
            <w:shd w:val="clear" w:color="auto" w:fill="D9D9D9" w:themeFill="background1" w:themeFillShade="D9"/>
            <w:vAlign w:val="center"/>
          </w:tcPr>
          <w:p w:rsidR="001E2886" w:rsidRPr="002156FE" w:rsidRDefault="001E2886" w:rsidP="004D0C4D">
            <w:pPr>
              <w:jc w:val="center"/>
              <w:rPr>
                <w:b/>
              </w:rPr>
            </w:pPr>
          </w:p>
        </w:tc>
        <w:tc>
          <w:tcPr>
            <w:tcW w:w="6459" w:type="dxa"/>
            <w:shd w:val="clear" w:color="auto" w:fill="FFFFFF" w:themeFill="background1"/>
          </w:tcPr>
          <w:p w:rsidR="001E2886" w:rsidRPr="006E2C38" w:rsidRDefault="001E2886" w:rsidP="00C0247A">
            <w:pPr>
              <w:rPr>
                <w:sz w:val="20"/>
                <w:szCs w:val="20"/>
              </w:rPr>
            </w:pPr>
            <w:r w:rsidRPr="006E2C38">
              <w:rPr>
                <w:sz w:val="20"/>
                <w:szCs w:val="20"/>
              </w:rPr>
              <w:t>Action plan around the pain points and hold all key stakeholders accountable to achieving goals</w:t>
            </w:r>
            <w:r>
              <w:rPr>
                <w:sz w:val="20"/>
                <w:szCs w:val="20"/>
              </w:rPr>
              <w:t>; in particular, leverage and support TIRs and Ops for the smooth running of these systems</w:t>
            </w:r>
          </w:p>
        </w:tc>
        <w:tc>
          <w:tcPr>
            <w:tcW w:w="6459" w:type="dxa"/>
            <w:shd w:val="clear" w:color="auto" w:fill="FFFFFF" w:themeFill="background1"/>
          </w:tcPr>
          <w:p w:rsidR="001E2886" w:rsidRPr="006E2C38" w:rsidRDefault="001E2886" w:rsidP="006E2C38">
            <w:pPr>
              <w:rPr>
                <w:sz w:val="20"/>
                <w:szCs w:val="20"/>
              </w:rPr>
            </w:pPr>
            <w:r w:rsidRPr="006E2C38">
              <w:rPr>
                <w:sz w:val="20"/>
                <w:szCs w:val="20"/>
              </w:rPr>
              <w:t>Review action plans and provide input.  Practice high stakes conversations with the DOS.</w:t>
            </w:r>
          </w:p>
        </w:tc>
      </w:tr>
      <w:tr w:rsidR="00BC798E" w:rsidTr="004D0C4D">
        <w:trPr>
          <w:cantSplit/>
          <w:trHeight w:val="476"/>
        </w:trPr>
        <w:tc>
          <w:tcPr>
            <w:tcW w:w="1680" w:type="dxa"/>
            <w:vMerge w:val="restart"/>
            <w:shd w:val="clear" w:color="auto" w:fill="D9D9D9" w:themeFill="background1" w:themeFillShade="D9"/>
            <w:vAlign w:val="center"/>
          </w:tcPr>
          <w:p w:rsidR="00BC798E" w:rsidRPr="002156FE" w:rsidRDefault="00BC798E" w:rsidP="004D0C4D">
            <w:pPr>
              <w:jc w:val="center"/>
              <w:rPr>
                <w:b/>
              </w:rPr>
            </w:pPr>
            <w:r w:rsidRPr="002156FE">
              <w:rPr>
                <w:b/>
              </w:rPr>
              <w:t xml:space="preserve">Ritual/Tradition and </w:t>
            </w:r>
            <w:r>
              <w:rPr>
                <w:b/>
              </w:rPr>
              <w:t xml:space="preserve">School </w:t>
            </w:r>
            <w:r w:rsidRPr="002156FE">
              <w:rPr>
                <w:b/>
              </w:rPr>
              <w:t>Event Oversight</w:t>
            </w:r>
            <w:r>
              <w:rPr>
                <w:b/>
              </w:rPr>
              <w:t xml:space="preserve"> (15%)</w:t>
            </w:r>
          </w:p>
        </w:tc>
        <w:tc>
          <w:tcPr>
            <w:tcW w:w="6459" w:type="dxa"/>
          </w:tcPr>
          <w:p w:rsidR="00BC798E" w:rsidRDefault="00BC798E" w:rsidP="0045426F">
            <w:pPr>
              <w:rPr>
                <w:sz w:val="20"/>
                <w:szCs w:val="20"/>
              </w:rPr>
            </w:pPr>
            <w:r>
              <w:rPr>
                <w:sz w:val="20"/>
                <w:szCs w:val="20"/>
              </w:rPr>
              <w:t>Oversee the planning and implementation of rituals, traditions and events that foster community and increased sense of belonging.</w:t>
            </w:r>
          </w:p>
        </w:tc>
        <w:tc>
          <w:tcPr>
            <w:tcW w:w="6459" w:type="dxa"/>
          </w:tcPr>
          <w:p w:rsidR="00BC798E" w:rsidRPr="006E2C38" w:rsidRDefault="00BC798E" w:rsidP="006E2C38">
            <w:pPr>
              <w:rPr>
                <w:sz w:val="20"/>
                <w:szCs w:val="20"/>
              </w:rPr>
            </w:pPr>
            <w:r w:rsidRPr="006E2C38">
              <w:rPr>
                <w:sz w:val="20"/>
                <w:szCs w:val="20"/>
              </w:rPr>
              <w:t>Provide input on planning process and project management</w:t>
            </w:r>
            <w:r>
              <w:rPr>
                <w:sz w:val="20"/>
                <w:szCs w:val="20"/>
              </w:rPr>
              <w:t>.</w:t>
            </w:r>
          </w:p>
        </w:tc>
      </w:tr>
      <w:tr w:rsidR="00BC798E" w:rsidTr="004D0C4D">
        <w:trPr>
          <w:cantSplit/>
          <w:trHeight w:val="476"/>
        </w:trPr>
        <w:tc>
          <w:tcPr>
            <w:tcW w:w="1680" w:type="dxa"/>
            <w:vMerge/>
            <w:shd w:val="clear" w:color="auto" w:fill="D9D9D9" w:themeFill="background1" w:themeFillShade="D9"/>
            <w:vAlign w:val="center"/>
          </w:tcPr>
          <w:p w:rsidR="00BC798E" w:rsidRPr="002156FE" w:rsidRDefault="00BC798E" w:rsidP="004D0C4D">
            <w:pPr>
              <w:jc w:val="center"/>
              <w:rPr>
                <w:b/>
              </w:rPr>
            </w:pPr>
          </w:p>
        </w:tc>
        <w:tc>
          <w:tcPr>
            <w:tcW w:w="6459" w:type="dxa"/>
          </w:tcPr>
          <w:p w:rsidR="00BC798E" w:rsidRPr="006E2C38" w:rsidRDefault="00BC798E" w:rsidP="0045426F">
            <w:pPr>
              <w:rPr>
                <w:sz w:val="20"/>
                <w:szCs w:val="20"/>
              </w:rPr>
            </w:pPr>
            <w:r>
              <w:rPr>
                <w:sz w:val="20"/>
                <w:szCs w:val="20"/>
              </w:rPr>
              <w:t>Design and implement a calendar of joyful, engaging events for students and parents; regularly review the calendar and ensure strong execution of all events</w:t>
            </w:r>
          </w:p>
        </w:tc>
        <w:tc>
          <w:tcPr>
            <w:tcW w:w="6459" w:type="dxa"/>
          </w:tcPr>
          <w:p w:rsidR="00BC798E" w:rsidRPr="006E2C38" w:rsidRDefault="00BC798E" w:rsidP="006E2C38">
            <w:pPr>
              <w:rPr>
                <w:sz w:val="20"/>
                <w:szCs w:val="20"/>
              </w:rPr>
            </w:pPr>
            <w:r>
              <w:rPr>
                <w:sz w:val="20"/>
                <w:szCs w:val="20"/>
              </w:rPr>
              <w:t>Review the calendar.  Provide feedback on events to inform following events.</w:t>
            </w:r>
          </w:p>
        </w:tc>
      </w:tr>
      <w:tr w:rsidR="00BC798E" w:rsidTr="004D0C4D">
        <w:trPr>
          <w:cantSplit/>
          <w:trHeight w:val="476"/>
        </w:trPr>
        <w:tc>
          <w:tcPr>
            <w:tcW w:w="1680" w:type="dxa"/>
            <w:vMerge/>
            <w:shd w:val="clear" w:color="auto" w:fill="D9D9D9" w:themeFill="background1" w:themeFillShade="D9"/>
            <w:vAlign w:val="center"/>
          </w:tcPr>
          <w:p w:rsidR="00BC798E" w:rsidRPr="002156FE" w:rsidRDefault="00BC798E" w:rsidP="004D0C4D">
            <w:pPr>
              <w:jc w:val="center"/>
              <w:rPr>
                <w:b/>
              </w:rPr>
            </w:pPr>
          </w:p>
        </w:tc>
        <w:tc>
          <w:tcPr>
            <w:tcW w:w="6459" w:type="dxa"/>
          </w:tcPr>
          <w:p w:rsidR="00BC798E" w:rsidRDefault="00BC798E" w:rsidP="0045426F">
            <w:pPr>
              <w:rPr>
                <w:sz w:val="20"/>
                <w:szCs w:val="20"/>
              </w:rPr>
            </w:pPr>
            <w:r>
              <w:rPr>
                <w:sz w:val="20"/>
                <w:szCs w:val="20"/>
              </w:rPr>
              <w:t>Monitor rituals, traditions and events to ensure they align with the AF framework.  Adjust plans accordingly.</w:t>
            </w:r>
          </w:p>
        </w:tc>
        <w:tc>
          <w:tcPr>
            <w:tcW w:w="6459" w:type="dxa"/>
          </w:tcPr>
          <w:p w:rsidR="00BC798E" w:rsidRPr="006E2C38" w:rsidRDefault="00BC798E" w:rsidP="006E2C38">
            <w:pPr>
              <w:rPr>
                <w:sz w:val="20"/>
                <w:szCs w:val="20"/>
              </w:rPr>
            </w:pPr>
            <w:r>
              <w:rPr>
                <w:sz w:val="20"/>
                <w:szCs w:val="20"/>
              </w:rPr>
              <w:t>Co-observe, thought partner around pain points, and adjust accordingly</w:t>
            </w:r>
          </w:p>
        </w:tc>
      </w:tr>
      <w:tr w:rsidR="001E2886" w:rsidTr="004D0C4D">
        <w:trPr>
          <w:cantSplit/>
          <w:trHeight w:val="1134"/>
        </w:trPr>
        <w:tc>
          <w:tcPr>
            <w:tcW w:w="1680" w:type="dxa"/>
            <w:shd w:val="clear" w:color="auto" w:fill="D9D9D9" w:themeFill="background1" w:themeFillShade="D9"/>
            <w:vAlign w:val="center"/>
          </w:tcPr>
          <w:p w:rsidR="001E2886" w:rsidRPr="002156FE" w:rsidRDefault="001E2886" w:rsidP="004D0C4D">
            <w:pPr>
              <w:jc w:val="center"/>
              <w:rPr>
                <w:b/>
              </w:rPr>
            </w:pPr>
            <w:r>
              <w:rPr>
                <w:b/>
              </w:rPr>
              <w:t>Other</w:t>
            </w:r>
          </w:p>
        </w:tc>
        <w:tc>
          <w:tcPr>
            <w:tcW w:w="6459" w:type="dxa"/>
          </w:tcPr>
          <w:p w:rsidR="001E2886" w:rsidRPr="006E2C38" w:rsidRDefault="001E2886" w:rsidP="006E2C38">
            <w:pPr>
              <w:rPr>
                <w:sz w:val="20"/>
                <w:szCs w:val="20"/>
              </w:rPr>
            </w:pPr>
          </w:p>
        </w:tc>
        <w:tc>
          <w:tcPr>
            <w:tcW w:w="6459" w:type="dxa"/>
          </w:tcPr>
          <w:p w:rsidR="001E2886" w:rsidRPr="006E2C38" w:rsidRDefault="001E2886" w:rsidP="006E2C38">
            <w:pPr>
              <w:rPr>
                <w:sz w:val="20"/>
                <w:szCs w:val="20"/>
              </w:rPr>
            </w:pPr>
          </w:p>
        </w:tc>
      </w:tr>
    </w:tbl>
    <w:p w:rsidR="00C952D4" w:rsidRDefault="00C952D4" w:rsidP="00C952D4">
      <w:pPr>
        <w:jc w:val="center"/>
      </w:pPr>
    </w:p>
    <w:p w:rsidR="00443E0F" w:rsidRDefault="00443E0F" w:rsidP="00C952D4">
      <w:pPr>
        <w:jc w:val="center"/>
        <w:sectPr w:rsidR="00443E0F" w:rsidSect="00C952D4">
          <w:pgSz w:w="15840" w:h="12240" w:orient="landscape"/>
          <w:pgMar w:top="720" w:right="720" w:bottom="720" w:left="720" w:header="720" w:footer="720" w:gutter="0"/>
          <w:cols w:space="720"/>
          <w:docGrid w:linePitch="360"/>
        </w:sectPr>
      </w:pPr>
    </w:p>
    <w:p w:rsidR="00443E0F" w:rsidRPr="00C952D4" w:rsidRDefault="00443E0F" w:rsidP="00443E0F">
      <w:pPr>
        <w:spacing w:after="0" w:line="240" w:lineRule="auto"/>
        <w:jc w:val="center"/>
        <w:rPr>
          <w:b/>
          <w:sz w:val="24"/>
          <w:szCs w:val="24"/>
        </w:rPr>
      </w:pPr>
      <w:r>
        <w:rPr>
          <w:b/>
          <w:sz w:val="24"/>
          <w:szCs w:val="24"/>
        </w:rPr>
        <w:lastRenderedPageBreak/>
        <w:t>Achievement First Academic Dean: Key Data to Drive Work</w:t>
      </w:r>
    </w:p>
    <w:p w:rsidR="00443E0F" w:rsidRPr="00C952D4" w:rsidRDefault="00443E0F" w:rsidP="00443E0F">
      <w:pPr>
        <w:spacing w:after="0" w:line="240" w:lineRule="auto"/>
        <w:rPr>
          <w:i/>
          <w:sz w:val="18"/>
          <w:szCs w:val="18"/>
        </w:rPr>
      </w:pPr>
      <w:r w:rsidRPr="00C952D4">
        <w:rPr>
          <w:i/>
          <w:sz w:val="18"/>
          <w:szCs w:val="18"/>
        </w:rPr>
        <w:t>The following table is intended for use as a guide.</w:t>
      </w:r>
    </w:p>
    <w:tbl>
      <w:tblPr>
        <w:tblStyle w:val="TableGrid"/>
        <w:tblW w:w="14616" w:type="dxa"/>
        <w:tblLook w:val="04A0" w:firstRow="1" w:lastRow="0" w:firstColumn="1" w:lastColumn="0" w:noHBand="0" w:noVBand="1"/>
      </w:tblPr>
      <w:tblGrid>
        <w:gridCol w:w="2358"/>
        <w:gridCol w:w="3956"/>
        <w:gridCol w:w="1624"/>
        <w:gridCol w:w="6678"/>
      </w:tblGrid>
      <w:tr w:rsidR="00443E0F" w:rsidTr="00BB3E64">
        <w:trPr>
          <w:cantSplit/>
          <w:trHeight w:val="566"/>
        </w:trPr>
        <w:tc>
          <w:tcPr>
            <w:tcW w:w="2358" w:type="dxa"/>
            <w:shd w:val="clear" w:color="auto" w:fill="C6D9F1" w:themeFill="text2" w:themeFillTint="33"/>
            <w:vAlign w:val="center"/>
          </w:tcPr>
          <w:p w:rsidR="00443E0F" w:rsidRPr="00C952D4" w:rsidRDefault="00443E0F" w:rsidP="00AE2318">
            <w:pPr>
              <w:jc w:val="center"/>
              <w:rPr>
                <w:b/>
              </w:rPr>
            </w:pPr>
            <w:r>
              <w:rPr>
                <w:b/>
              </w:rPr>
              <w:t>Key Data to Look At:</w:t>
            </w:r>
          </w:p>
        </w:tc>
        <w:tc>
          <w:tcPr>
            <w:tcW w:w="3956" w:type="dxa"/>
            <w:shd w:val="clear" w:color="auto" w:fill="C6D9F1" w:themeFill="text2" w:themeFillTint="33"/>
            <w:vAlign w:val="center"/>
          </w:tcPr>
          <w:p w:rsidR="00443E0F" w:rsidRDefault="00443E0F" w:rsidP="00443E0F">
            <w:pPr>
              <w:jc w:val="center"/>
              <w:rPr>
                <w:b/>
              </w:rPr>
            </w:pPr>
            <w:r>
              <w:rPr>
                <w:b/>
              </w:rPr>
              <w:t>Most Helpful Reports to Review:</w:t>
            </w:r>
          </w:p>
        </w:tc>
        <w:tc>
          <w:tcPr>
            <w:tcW w:w="1624" w:type="dxa"/>
            <w:shd w:val="clear" w:color="auto" w:fill="C6D9F1" w:themeFill="text2" w:themeFillTint="33"/>
            <w:vAlign w:val="center"/>
          </w:tcPr>
          <w:p w:rsidR="00443E0F" w:rsidRPr="00C952D4" w:rsidRDefault="00443E0F" w:rsidP="00AE2318">
            <w:pPr>
              <w:jc w:val="center"/>
              <w:rPr>
                <w:b/>
              </w:rPr>
            </w:pPr>
            <w:r>
              <w:rPr>
                <w:b/>
              </w:rPr>
              <w:t>Frequency</w:t>
            </w:r>
          </w:p>
        </w:tc>
        <w:tc>
          <w:tcPr>
            <w:tcW w:w="6678" w:type="dxa"/>
            <w:shd w:val="clear" w:color="auto" w:fill="C6D9F1" w:themeFill="text2" w:themeFillTint="33"/>
            <w:vAlign w:val="center"/>
          </w:tcPr>
          <w:p w:rsidR="00D05F05" w:rsidRPr="00AE2AF2" w:rsidRDefault="00443E0F" w:rsidP="00AE2AF2">
            <w:pPr>
              <w:jc w:val="center"/>
              <w:rPr>
                <w:b/>
              </w:rPr>
            </w:pPr>
            <w:r>
              <w:rPr>
                <w:b/>
              </w:rPr>
              <w:t>Purpose</w:t>
            </w:r>
          </w:p>
        </w:tc>
      </w:tr>
      <w:tr w:rsidR="00BC798E" w:rsidTr="00BB3E64">
        <w:trPr>
          <w:cantSplit/>
          <w:trHeight w:val="1134"/>
        </w:trPr>
        <w:tc>
          <w:tcPr>
            <w:tcW w:w="2358" w:type="dxa"/>
            <w:shd w:val="clear" w:color="auto" w:fill="D9D9D9" w:themeFill="background1" w:themeFillShade="D9"/>
          </w:tcPr>
          <w:p w:rsidR="00BC798E" w:rsidRDefault="00BC798E" w:rsidP="00C0247A">
            <w:pPr>
              <w:rPr>
                <w:b/>
              </w:rPr>
            </w:pPr>
            <w:r>
              <w:rPr>
                <w:b/>
              </w:rPr>
              <w:t>Week 6 Data</w:t>
            </w:r>
          </w:p>
        </w:tc>
        <w:tc>
          <w:tcPr>
            <w:tcW w:w="3956" w:type="dxa"/>
          </w:tcPr>
          <w:p w:rsidR="00BC798E" w:rsidRDefault="003230ED" w:rsidP="00C0247A">
            <w:pPr>
              <w:pStyle w:val="ListParagraph"/>
              <w:numPr>
                <w:ilvl w:val="0"/>
                <w:numId w:val="2"/>
              </w:numPr>
              <w:rPr>
                <w:sz w:val="20"/>
                <w:szCs w:val="20"/>
              </w:rPr>
            </w:pPr>
            <w:r>
              <w:rPr>
                <w:sz w:val="20"/>
                <w:szCs w:val="20"/>
              </w:rPr>
              <w:t>Week 6 Dashboard (teacher proficiency, % on task and scholar habits)</w:t>
            </w:r>
          </w:p>
        </w:tc>
        <w:tc>
          <w:tcPr>
            <w:tcW w:w="1624" w:type="dxa"/>
          </w:tcPr>
          <w:p w:rsidR="00BC798E" w:rsidRDefault="003230ED" w:rsidP="00443E0F">
            <w:pPr>
              <w:rPr>
                <w:sz w:val="20"/>
                <w:szCs w:val="20"/>
              </w:rPr>
            </w:pPr>
            <w:r>
              <w:rPr>
                <w:sz w:val="20"/>
                <w:szCs w:val="20"/>
              </w:rPr>
              <w:t>Weekly</w:t>
            </w:r>
          </w:p>
        </w:tc>
        <w:tc>
          <w:tcPr>
            <w:tcW w:w="6678" w:type="dxa"/>
          </w:tcPr>
          <w:p w:rsidR="00BC798E" w:rsidRDefault="003230ED" w:rsidP="00405C8F">
            <w:pPr>
              <w:pStyle w:val="ListParagraph"/>
              <w:numPr>
                <w:ilvl w:val="0"/>
                <w:numId w:val="3"/>
              </w:numPr>
              <w:rPr>
                <w:sz w:val="20"/>
                <w:szCs w:val="20"/>
              </w:rPr>
            </w:pPr>
            <w:r>
              <w:rPr>
                <w:sz w:val="20"/>
                <w:szCs w:val="20"/>
              </w:rPr>
              <w:t>Monitor the school’s progress against the Week 6 goals</w:t>
            </w:r>
          </w:p>
          <w:p w:rsidR="003230ED" w:rsidRDefault="003230ED" w:rsidP="00405C8F">
            <w:pPr>
              <w:pStyle w:val="ListParagraph"/>
              <w:numPr>
                <w:ilvl w:val="0"/>
                <w:numId w:val="3"/>
              </w:numPr>
              <w:rPr>
                <w:sz w:val="20"/>
                <w:szCs w:val="20"/>
              </w:rPr>
            </w:pPr>
            <w:r>
              <w:rPr>
                <w:sz w:val="20"/>
                <w:szCs w:val="20"/>
              </w:rPr>
              <w:t>Determine bright spots and pain points</w:t>
            </w:r>
          </w:p>
          <w:p w:rsidR="003230ED" w:rsidRPr="00405C8F" w:rsidRDefault="003230ED" w:rsidP="00405C8F">
            <w:pPr>
              <w:pStyle w:val="ListParagraph"/>
              <w:numPr>
                <w:ilvl w:val="0"/>
                <w:numId w:val="3"/>
              </w:numPr>
              <w:rPr>
                <w:sz w:val="20"/>
                <w:szCs w:val="20"/>
              </w:rPr>
            </w:pPr>
            <w:r>
              <w:rPr>
                <w:sz w:val="20"/>
                <w:szCs w:val="20"/>
              </w:rPr>
              <w:t>Action plan to allocate LT coaching and PD support for the following week</w:t>
            </w:r>
          </w:p>
        </w:tc>
      </w:tr>
      <w:tr w:rsidR="00443E0F" w:rsidTr="00BB3E64">
        <w:trPr>
          <w:cantSplit/>
          <w:trHeight w:val="1134"/>
        </w:trPr>
        <w:tc>
          <w:tcPr>
            <w:tcW w:w="2358" w:type="dxa"/>
            <w:shd w:val="clear" w:color="auto" w:fill="D9D9D9" w:themeFill="background1" w:themeFillShade="D9"/>
          </w:tcPr>
          <w:p w:rsidR="00443E0F" w:rsidRPr="002156FE" w:rsidRDefault="006E7172" w:rsidP="00C0247A">
            <w:pPr>
              <w:rPr>
                <w:b/>
              </w:rPr>
            </w:pPr>
            <w:r>
              <w:rPr>
                <w:b/>
              </w:rPr>
              <w:t>Core Behavior Data</w:t>
            </w:r>
          </w:p>
        </w:tc>
        <w:tc>
          <w:tcPr>
            <w:tcW w:w="3956" w:type="dxa"/>
          </w:tcPr>
          <w:p w:rsidR="00614F80" w:rsidRDefault="003230ED" w:rsidP="00C0247A">
            <w:pPr>
              <w:pStyle w:val="ListParagraph"/>
              <w:numPr>
                <w:ilvl w:val="0"/>
                <w:numId w:val="2"/>
              </w:numPr>
              <w:rPr>
                <w:sz w:val="20"/>
                <w:szCs w:val="20"/>
              </w:rPr>
            </w:pPr>
            <w:r>
              <w:rPr>
                <w:sz w:val="20"/>
                <w:szCs w:val="20"/>
              </w:rPr>
              <w:t>Culture Dashboard (removals, suspensions, merit/demerit ration)</w:t>
            </w:r>
          </w:p>
          <w:p w:rsidR="003230ED" w:rsidRDefault="003230ED" w:rsidP="003230ED">
            <w:pPr>
              <w:pStyle w:val="ListParagraph"/>
              <w:numPr>
                <w:ilvl w:val="0"/>
                <w:numId w:val="2"/>
              </w:numPr>
              <w:rPr>
                <w:sz w:val="20"/>
                <w:szCs w:val="20"/>
              </w:rPr>
            </w:pPr>
            <w:r>
              <w:rPr>
                <w:sz w:val="20"/>
                <w:szCs w:val="20"/>
              </w:rPr>
              <w:t xml:space="preserve">Monthly SPATA Report </w:t>
            </w:r>
            <w:r w:rsidRPr="003230ED">
              <w:rPr>
                <w:sz w:val="20"/>
                <w:szCs w:val="20"/>
              </w:rPr>
              <w:t xml:space="preserve"> </w:t>
            </w:r>
          </w:p>
          <w:p w:rsidR="003230ED" w:rsidRPr="003230ED" w:rsidRDefault="003230ED" w:rsidP="003230ED">
            <w:pPr>
              <w:pStyle w:val="ListParagraph"/>
              <w:numPr>
                <w:ilvl w:val="0"/>
                <w:numId w:val="2"/>
              </w:numPr>
              <w:rPr>
                <w:sz w:val="20"/>
                <w:szCs w:val="20"/>
              </w:rPr>
            </w:pPr>
            <w:r>
              <w:rPr>
                <w:sz w:val="20"/>
                <w:szCs w:val="20"/>
              </w:rPr>
              <w:t xml:space="preserve">PID </w:t>
            </w:r>
            <w:r w:rsidRPr="003230ED">
              <w:rPr>
                <w:sz w:val="20"/>
                <w:szCs w:val="20"/>
              </w:rPr>
              <w:t xml:space="preserve">Network Summary (click on your school to drill down) </w:t>
            </w:r>
          </w:p>
          <w:p w:rsidR="003230ED" w:rsidRDefault="003230ED" w:rsidP="003230ED">
            <w:pPr>
              <w:pStyle w:val="ListParagraph"/>
              <w:numPr>
                <w:ilvl w:val="0"/>
                <w:numId w:val="2"/>
              </w:numPr>
              <w:rPr>
                <w:sz w:val="20"/>
                <w:szCs w:val="20"/>
              </w:rPr>
            </w:pPr>
            <w:r>
              <w:rPr>
                <w:sz w:val="20"/>
                <w:szCs w:val="20"/>
              </w:rPr>
              <w:t>PID Grade Level Reports</w:t>
            </w:r>
          </w:p>
          <w:p w:rsidR="007C0FCB" w:rsidRDefault="007C0FCB" w:rsidP="009112A0">
            <w:pPr>
              <w:ind w:left="720"/>
              <w:rPr>
                <w:sz w:val="20"/>
                <w:szCs w:val="20"/>
              </w:rPr>
            </w:pPr>
          </w:p>
          <w:p w:rsidR="007C0FCB" w:rsidRDefault="007C0FCB" w:rsidP="009112A0">
            <w:pPr>
              <w:rPr>
                <w:sz w:val="20"/>
                <w:szCs w:val="20"/>
              </w:rPr>
            </w:pPr>
          </w:p>
          <w:p w:rsidR="007C0FCB" w:rsidRDefault="007C0FCB" w:rsidP="009112A0">
            <w:pPr>
              <w:rPr>
                <w:sz w:val="20"/>
                <w:szCs w:val="20"/>
              </w:rPr>
            </w:pPr>
          </w:p>
          <w:p w:rsidR="007C0FCB" w:rsidRDefault="007C0FCB" w:rsidP="009112A0">
            <w:pPr>
              <w:rPr>
                <w:sz w:val="20"/>
                <w:szCs w:val="20"/>
              </w:rPr>
            </w:pPr>
          </w:p>
          <w:p w:rsidR="007C0FCB" w:rsidRDefault="007C0FCB" w:rsidP="009112A0">
            <w:pPr>
              <w:rPr>
                <w:sz w:val="20"/>
                <w:szCs w:val="20"/>
              </w:rPr>
            </w:pPr>
          </w:p>
          <w:p w:rsidR="007C0FCB" w:rsidRPr="009112A0" w:rsidRDefault="007C0FCB" w:rsidP="009112A0">
            <w:pPr>
              <w:pStyle w:val="ListParagraph"/>
              <w:ind w:left="1440"/>
              <w:rPr>
                <w:sz w:val="20"/>
                <w:szCs w:val="20"/>
              </w:rPr>
            </w:pPr>
          </w:p>
        </w:tc>
        <w:tc>
          <w:tcPr>
            <w:tcW w:w="1624" w:type="dxa"/>
          </w:tcPr>
          <w:p w:rsidR="00443E0F" w:rsidRPr="00443E0F" w:rsidRDefault="004D0C4D" w:rsidP="00443E0F">
            <w:pPr>
              <w:rPr>
                <w:sz w:val="20"/>
                <w:szCs w:val="20"/>
              </w:rPr>
            </w:pPr>
            <w:r>
              <w:rPr>
                <w:sz w:val="20"/>
                <w:szCs w:val="20"/>
              </w:rPr>
              <w:t>Weekly</w:t>
            </w:r>
          </w:p>
        </w:tc>
        <w:tc>
          <w:tcPr>
            <w:tcW w:w="6678" w:type="dxa"/>
          </w:tcPr>
          <w:p w:rsidR="003230ED" w:rsidRDefault="003230ED" w:rsidP="003230ED">
            <w:pPr>
              <w:pStyle w:val="ListParagraph"/>
              <w:numPr>
                <w:ilvl w:val="0"/>
                <w:numId w:val="3"/>
              </w:numPr>
              <w:ind w:left="360"/>
              <w:rPr>
                <w:sz w:val="20"/>
                <w:szCs w:val="20"/>
              </w:rPr>
            </w:pPr>
            <w:r w:rsidRPr="00405C8F">
              <w:rPr>
                <w:sz w:val="20"/>
                <w:szCs w:val="20"/>
              </w:rPr>
              <w:t>Identify the school’s most str</w:t>
            </w:r>
            <w:r>
              <w:rPr>
                <w:sz w:val="20"/>
                <w:szCs w:val="20"/>
              </w:rPr>
              <w:t>uggling scholars and teachers</w:t>
            </w:r>
          </w:p>
          <w:p w:rsidR="003230ED" w:rsidRDefault="003230ED" w:rsidP="003230ED">
            <w:pPr>
              <w:pStyle w:val="ListParagraph"/>
              <w:numPr>
                <w:ilvl w:val="0"/>
                <w:numId w:val="3"/>
              </w:numPr>
              <w:ind w:left="360"/>
              <w:rPr>
                <w:sz w:val="20"/>
                <w:szCs w:val="20"/>
              </w:rPr>
            </w:pPr>
            <w:r w:rsidRPr="00405C8F">
              <w:rPr>
                <w:sz w:val="20"/>
                <w:szCs w:val="20"/>
              </w:rPr>
              <w:t xml:space="preserve">Develop </w:t>
            </w:r>
            <w:r>
              <w:rPr>
                <w:sz w:val="20"/>
                <w:szCs w:val="20"/>
              </w:rPr>
              <w:t xml:space="preserve">individual </w:t>
            </w:r>
            <w:r w:rsidRPr="00405C8F">
              <w:rPr>
                <w:sz w:val="20"/>
                <w:szCs w:val="20"/>
              </w:rPr>
              <w:t xml:space="preserve">support plans to </w:t>
            </w:r>
            <w:r>
              <w:rPr>
                <w:sz w:val="20"/>
                <w:szCs w:val="20"/>
              </w:rPr>
              <w:t xml:space="preserve">accelerate their growth </w:t>
            </w:r>
          </w:p>
          <w:p w:rsidR="003230ED" w:rsidRPr="003230ED" w:rsidRDefault="003230ED" w:rsidP="003230ED">
            <w:pPr>
              <w:pStyle w:val="ListParagraph"/>
              <w:numPr>
                <w:ilvl w:val="0"/>
                <w:numId w:val="3"/>
              </w:numPr>
              <w:ind w:left="360"/>
              <w:rPr>
                <w:sz w:val="20"/>
                <w:szCs w:val="20"/>
              </w:rPr>
            </w:pPr>
            <w:r>
              <w:rPr>
                <w:sz w:val="20"/>
                <w:szCs w:val="20"/>
              </w:rPr>
              <w:t xml:space="preserve">Track the implementation of the plans and progress monitor </w:t>
            </w:r>
          </w:p>
          <w:p w:rsidR="003230ED" w:rsidRPr="003230ED" w:rsidRDefault="003230ED" w:rsidP="003230ED">
            <w:pPr>
              <w:pStyle w:val="ListParagraph"/>
              <w:numPr>
                <w:ilvl w:val="0"/>
                <w:numId w:val="3"/>
              </w:numPr>
              <w:ind w:left="360"/>
              <w:rPr>
                <w:sz w:val="20"/>
                <w:szCs w:val="20"/>
              </w:rPr>
            </w:pPr>
            <w:r>
              <w:rPr>
                <w:sz w:val="20"/>
                <w:szCs w:val="20"/>
              </w:rPr>
              <w:t xml:space="preserve">Gather information for Tiered Intervention and Behavior Support Plans </w:t>
            </w:r>
          </w:p>
          <w:p w:rsidR="003230ED" w:rsidRPr="00CF7717" w:rsidRDefault="003230ED" w:rsidP="003230ED">
            <w:pPr>
              <w:pStyle w:val="ListParagraph"/>
              <w:numPr>
                <w:ilvl w:val="0"/>
                <w:numId w:val="3"/>
              </w:numPr>
              <w:ind w:left="360"/>
              <w:rPr>
                <w:sz w:val="20"/>
                <w:szCs w:val="20"/>
              </w:rPr>
            </w:pPr>
            <w:r w:rsidRPr="00CF7717">
              <w:rPr>
                <w:sz w:val="20"/>
                <w:szCs w:val="20"/>
              </w:rPr>
              <w:t xml:space="preserve">Identify students for Tier 2 and Tier 3 Intervention </w:t>
            </w:r>
          </w:p>
          <w:p w:rsidR="003230ED" w:rsidRDefault="003230ED" w:rsidP="003230ED">
            <w:pPr>
              <w:pStyle w:val="ListParagraph"/>
              <w:numPr>
                <w:ilvl w:val="0"/>
                <w:numId w:val="3"/>
              </w:numPr>
              <w:ind w:left="360"/>
              <w:rPr>
                <w:sz w:val="20"/>
                <w:szCs w:val="20"/>
              </w:rPr>
            </w:pPr>
            <w:r>
              <w:rPr>
                <w:sz w:val="20"/>
                <w:szCs w:val="20"/>
              </w:rPr>
              <w:t xml:space="preserve">Create school-wide action plans to best serve subsets of scholars </w:t>
            </w:r>
          </w:p>
          <w:p w:rsidR="003230ED" w:rsidRDefault="003230ED" w:rsidP="003230ED">
            <w:pPr>
              <w:pStyle w:val="ListParagraph"/>
              <w:numPr>
                <w:ilvl w:val="0"/>
                <w:numId w:val="3"/>
              </w:numPr>
              <w:ind w:left="360"/>
              <w:rPr>
                <w:sz w:val="20"/>
                <w:szCs w:val="20"/>
              </w:rPr>
            </w:pPr>
            <w:r w:rsidRPr="00B43DB5">
              <w:rPr>
                <w:sz w:val="20"/>
                <w:szCs w:val="20"/>
              </w:rPr>
              <w:t>Identify positive outliers and ensure students receive recognition</w:t>
            </w:r>
          </w:p>
          <w:p w:rsidR="00405C8F" w:rsidRPr="003230ED" w:rsidRDefault="003230ED" w:rsidP="003230ED">
            <w:pPr>
              <w:pStyle w:val="ListParagraph"/>
              <w:numPr>
                <w:ilvl w:val="0"/>
                <w:numId w:val="3"/>
              </w:numPr>
              <w:ind w:left="360"/>
              <w:rPr>
                <w:sz w:val="20"/>
                <w:szCs w:val="20"/>
              </w:rPr>
            </w:pPr>
            <w:r w:rsidRPr="003230ED">
              <w:rPr>
                <w:sz w:val="20"/>
                <w:szCs w:val="20"/>
              </w:rPr>
              <w:t>Identify scholars whose promotion is in doubt and diagnose why in order to build a support plan and communicate out to parents.</w:t>
            </w:r>
          </w:p>
        </w:tc>
      </w:tr>
      <w:tr w:rsidR="003230ED" w:rsidTr="00BB3E64">
        <w:trPr>
          <w:cantSplit/>
          <w:trHeight w:val="1134"/>
        </w:trPr>
        <w:tc>
          <w:tcPr>
            <w:tcW w:w="2358" w:type="dxa"/>
            <w:shd w:val="clear" w:color="auto" w:fill="D9D9D9" w:themeFill="background1" w:themeFillShade="D9"/>
          </w:tcPr>
          <w:p w:rsidR="003230ED" w:rsidRDefault="003230ED" w:rsidP="003230ED">
            <w:pPr>
              <w:rPr>
                <w:b/>
              </w:rPr>
            </w:pPr>
            <w:r>
              <w:rPr>
                <w:b/>
              </w:rPr>
              <w:t>Walkthrough Data (Post Week 6)</w:t>
            </w:r>
          </w:p>
        </w:tc>
        <w:tc>
          <w:tcPr>
            <w:tcW w:w="3956" w:type="dxa"/>
          </w:tcPr>
          <w:p w:rsidR="003230ED" w:rsidRDefault="003230ED" w:rsidP="003230ED">
            <w:pPr>
              <w:pStyle w:val="ListParagraph"/>
              <w:numPr>
                <w:ilvl w:val="0"/>
                <w:numId w:val="2"/>
              </w:numPr>
              <w:rPr>
                <w:sz w:val="20"/>
                <w:szCs w:val="20"/>
              </w:rPr>
            </w:pPr>
            <w:r>
              <w:rPr>
                <w:sz w:val="20"/>
                <w:szCs w:val="20"/>
              </w:rPr>
              <w:t>Ongoing walkthrough data</w:t>
            </w:r>
          </w:p>
        </w:tc>
        <w:tc>
          <w:tcPr>
            <w:tcW w:w="1624" w:type="dxa"/>
          </w:tcPr>
          <w:p w:rsidR="003230ED" w:rsidRDefault="003230ED" w:rsidP="003230ED">
            <w:pPr>
              <w:rPr>
                <w:sz w:val="20"/>
                <w:szCs w:val="20"/>
              </w:rPr>
            </w:pPr>
            <w:r>
              <w:rPr>
                <w:sz w:val="20"/>
                <w:szCs w:val="20"/>
              </w:rPr>
              <w:t xml:space="preserve">Weekly or Bi-weekly (depends on </w:t>
            </w:r>
            <w:r w:rsidR="00A07273">
              <w:rPr>
                <w:sz w:val="20"/>
                <w:szCs w:val="20"/>
              </w:rPr>
              <w:t>whether school met and maintained Week 6 goals</w:t>
            </w:r>
          </w:p>
        </w:tc>
        <w:tc>
          <w:tcPr>
            <w:tcW w:w="6678" w:type="dxa"/>
          </w:tcPr>
          <w:p w:rsidR="003230ED" w:rsidRDefault="003230ED" w:rsidP="003230ED">
            <w:pPr>
              <w:pStyle w:val="ListParagraph"/>
              <w:numPr>
                <w:ilvl w:val="0"/>
                <w:numId w:val="5"/>
              </w:numPr>
              <w:rPr>
                <w:sz w:val="20"/>
                <w:szCs w:val="20"/>
              </w:rPr>
            </w:pPr>
            <w:r>
              <w:rPr>
                <w:sz w:val="20"/>
                <w:szCs w:val="20"/>
              </w:rPr>
              <w:t>Identify struggling teachers, whole-school pain points and whole-school trends for PD</w:t>
            </w:r>
          </w:p>
          <w:p w:rsidR="003230ED" w:rsidRPr="00F36845" w:rsidRDefault="003230ED" w:rsidP="003230ED">
            <w:pPr>
              <w:pStyle w:val="ListParagraph"/>
              <w:numPr>
                <w:ilvl w:val="0"/>
                <w:numId w:val="5"/>
              </w:numPr>
              <w:rPr>
                <w:sz w:val="20"/>
                <w:szCs w:val="20"/>
              </w:rPr>
            </w:pPr>
            <w:r>
              <w:rPr>
                <w:sz w:val="20"/>
                <w:szCs w:val="20"/>
              </w:rPr>
              <w:t>Action plan around the data to determine coaching and PD priorities</w:t>
            </w:r>
          </w:p>
        </w:tc>
      </w:tr>
      <w:tr w:rsidR="003230ED" w:rsidTr="00BB3E64">
        <w:trPr>
          <w:cantSplit/>
          <w:trHeight w:val="1134"/>
        </w:trPr>
        <w:tc>
          <w:tcPr>
            <w:tcW w:w="2358" w:type="dxa"/>
            <w:shd w:val="clear" w:color="auto" w:fill="D9D9D9" w:themeFill="background1" w:themeFillShade="D9"/>
          </w:tcPr>
          <w:p w:rsidR="003230ED" w:rsidRDefault="003230ED" w:rsidP="003230ED">
            <w:pPr>
              <w:rPr>
                <w:b/>
              </w:rPr>
            </w:pPr>
            <w:r>
              <w:rPr>
                <w:b/>
              </w:rPr>
              <w:t xml:space="preserve">Policy Data </w:t>
            </w:r>
          </w:p>
        </w:tc>
        <w:tc>
          <w:tcPr>
            <w:tcW w:w="3956" w:type="dxa"/>
          </w:tcPr>
          <w:p w:rsidR="003230ED" w:rsidRDefault="003230ED" w:rsidP="003230ED">
            <w:pPr>
              <w:pStyle w:val="ListParagraph"/>
              <w:numPr>
                <w:ilvl w:val="0"/>
                <w:numId w:val="2"/>
              </w:numPr>
              <w:rPr>
                <w:sz w:val="20"/>
                <w:szCs w:val="20"/>
              </w:rPr>
            </w:pPr>
            <w:r>
              <w:rPr>
                <w:sz w:val="20"/>
                <w:szCs w:val="20"/>
              </w:rPr>
              <w:t>Attendance and Tardies</w:t>
            </w:r>
          </w:p>
          <w:p w:rsidR="003230ED" w:rsidRDefault="003230ED" w:rsidP="003230ED">
            <w:pPr>
              <w:pStyle w:val="ListParagraph"/>
              <w:numPr>
                <w:ilvl w:val="0"/>
                <w:numId w:val="2"/>
              </w:numPr>
              <w:rPr>
                <w:sz w:val="20"/>
                <w:szCs w:val="20"/>
              </w:rPr>
            </w:pPr>
            <w:r>
              <w:rPr>
                <w:sz w:val="20"/>
                <w:szCs w:val="20"/>
              </w:rPr>
              <w:t>Uniform</w:t>
            </w:r>
          </w:p>
          <w:p w:rsidR="003230ED" w:rsidRDefault="003230ED" w:rsidP="003230ED">
            <w:pPr>
              <w:pStyle w:val="ListParagraph"/>
              <w:numPr>
                <w:ilvl w:val="0"/>
                <w:numId w:val="2"/>
              </w:numPr>
              <w:rPr>
                <w:sz w:val="20"/>
                <w:szCs w:val="20"/>
              </w:rPr>
            </w:pPr>
            <w:r>
              <w:rPr>
                <w:sz w:val="20"/>
                <w:szCs w:val="20"/>
              </w:rPr>
              <w:t>Homework</w:t>
            </w:r>
          </w:p>
          <w:p w:rsidR="003230ED" w:rsidRDefault="003230ED" w:rsidP="003230ED">
            <w:pPr>
              <w:pStyle w:val="ListParagraph"/>
              <w:rPr>
                <w:sz w:val="20"/>
                <w:szCs w:val="20"/>
              </w:rPr>
            </w:pPr>
          </w:p>
        </w:tc>
        <w:tc>
          <w:tcPr>
            <w:tcW w:w="1624" w:type="dxa"/>
          </w:tcPr>
          <w:p w:rsidR="003230ED" w:rsidRDefault="003230ED" w:rsidP="003230ED">
            <w:pPr>
              <w:rPr>
                <w:sz w:val="20"/>
                <w:szCs w:val="20"/>
              </w:rPr>
            </w:pPr>
            <w:r>
              <w:rPr>
                <w:sz w:val="20"/>
                <w:szCs w:val="20"/>
              </w:rPr>
              <w:t>Weekly</w:t>
            </w:r>
          </w:p>
        </w:tc>
        <w:tc>
          <w:tcPr>
            <w:tcW w:w="6678" w:type="dxa"/>
          </w:tcPr>
          <w:p w:rsidR="003230ED" w:rsidRDefault="003230ED" w:rsidP="003230ED">
            <w:pPr>
              <w:pStyle w:val="ListParagraph"/>
              <w:numPr>
                <w:ilvl w:val="0"/>
                <w:numId w:val="4"/>
              </w:numPr>
              <w:rPr>
                <w:sz w:val="20"/>
                <w:szCs w:val="20"/>
              </w:rPr>
            </w:pPr>
            <w:r>
              <w:rPr>
                <w:sz w:val="20"/>
                <w:szCs w:val="20"/>
              </w:rPr>
              <w:t xml:space="preserve">Identify teachers who are not adhering to policy (ex: counting incomplete homework as complete) and create action plans </w:t>
            </w:r>
          </w:p>
          <w:p w:rsidR="003230ED" w:rsidRDefault="003230ED" w:rsidP="003230ED">
            <w:pPr>
              <w:pStyle w:val="ListParagraph"/>
              <w:numPr>
                <w:ilvl w:val="0"/>
                <w:numId w:val="4"/>
              </w:numPr>
              <w:rPr>
                <w:sz w:val="20"/>
                <w:szCs w:val="20"/>
              </w:rPr>
            </w:pPr>
            <w:r>
              <w:rPr>
                <w:sz w:val="20"/>
                <w:szCs w:val="20"/>
              </w:rPr>
              <w:t>Identify families who are not meeting policy expectations, determine root causes, create action plans</w:t>
            </w:r>
          </w:p>
          <w:p w:rsidR="003230ED" w:rsidRPr="00405C8F" w:rsidRDefault="003230ED" w:rsidP="003230ED">
            <w:pPr>
              <w:pStyle w:val="ListParagraph"/>
              <w:numPr>
                <w:ilvl w:val="0"/>
                <w:numId w:val="4"/>
              </w:numPr>
              <w:rPr>
                <w:sz w:val="20"/>
                <w:szCs w:val="20"/>
              </w:rPr>
            </w:pPr>
            <w:r>
              <w:rPr>
                <w:sz w:val="20"/>
                <w:szCs w:val="20"/>
              </w:rPr>
              <w:t xml:space="preserve">Identify school-wide pain points and create action plans </w:t>
            </w:r>
          </w:p>
        </w:tc>
      </w:tr>
      <w:tr w:rsidR="003230ED" w:rsidTr="00BB3E64">
        <w:trPr>
          <w:cantSplit/>
          <w:trHeight w:val="1134"/>
        </w:trPr>
        <w:tc>
          <w:tcPr>
            <w:tcW w:w="2358" w:type="dxa"/>
            <w:shd w:val="clear" w:color="auto" w:fill="D9D9D9" w:themeFill="background1" w:themeFillShade="D9"/>
          </w:tcPr>
          <w:p w:rsidR="003230ED" w:rsidRDefault="003230ED" w:rsidP="003230ED">
            <w:pPr>
              <w:rPr>
                <w:b/>
                <w:bCs/>
              </w:rPr>
            </w:pPr>
            <w:r>
              <w:rPr>
                <w:b/>
                <w:bCs/>
              </w:rPr>
              <w:t xml:space="preserve">Arc of the Year Data Report </w:t>
            </w:r>
          </w:p>
        </w:tc>
        <w:tc>
          <w:tcPr>
            <w:tcW w:w="3956" w:type="dxa"/>
          </w:tcPr>
          <w:p w:rsidR="003230ED" w:rsidRDefault="003230ED" w:rsidP="003230ED">
            <w:pPr>
              <w:rPr>
                <w:sz w:val="20"/>
                <w:szCs w:val="20"/>
              </w:rPr>
            </w:pPr>
            <w:r>
              <w:rPr>
                <w:sz w:val="20"/>
                <w:szCs w:val="20"/>
              </w:rPr>
              <w:t xml:space="preserve">Access depending on the time of year (see Arc of Year Manual for additional details) </w:t>
            </w:r>
          </w:p>
        </w:tc>
        <w:tc>
          <w:tcPr>
            <w:tcW w:w="1624" w:type="dxa"/>
          </w:tcPr>
          <w:p w:rsidR="003230ED" w:rsidRDefault="003230ED" w:rsidP="003230ED">
            <w:pPr>
              <w:rPr>
                <w:sz w:val="20"/>
                <w:szCs w:val="20"/>
              </w:rPr>
            </w:pPr>
            <w:r>
              <w:rPr>
                <w:sz w:val="20"/>
                <w:szCs w:val="20"/>
              </w:rPr>
              <w:t xml:space="preserve">Weekly </w:t>
            </w:r>
          </w:p>
        </w:tc>
        <w:tc>
          <w:tcPr>
            <w:tcW w:w="6678" w:type="dxa"/>
          </w:tcPr>
          <w:p w:rsidR="003230ED" w:rsidRDefault="003230ED" w:rsidP="003230ED">
            <w:pPr>
              <w:pStyle w:val="ListParagraph"/>
              <w:numPr>
                <w:ilvl w:val="0"/>
                <w:numId w:val="17"/>
              </w:numPr>
              <w:ind w:left="259" w:hanging="259"/>
              <w:rPr>
                <w:sz w:val="20"/>
                <w:szCs w:val="20"/>
              </w:rPr>
            </w:pPr>
            <w:r>
              <w:rPr>
                <w:sz w:val="20"/>
                <w:szCs w:val="20"/>
              </w:rPr>
              <w:t>Assess if you are consistently observing the teachers in your portfolio</w:t>
            </w:r>
          </w:p>
          <w:p w:rsidR="003230ED" w:rsidRDefault="003230ED" w:rsidP="003230ED">
            <w:pPr>
              <w:pStyle w:val="ListParagraph"/>
              <w:numPr>
                <w:ilvl w:val="0"/>
                <w:numId w:val="17"/>
              </w:numPr>
              <w:ind w:left="259" w:hanging="259"/>
              <w:rPr>
                <w:sz w:val="20"/>
                <w:szCs w:val="20"/>
              </w:rPr>
            </w:pPr>
            <w:r>
              <w:rPr>
                <w:sz w:val="20"/>
                <w:szCs w:val="20"/>
              </w:rPr>
              <w:t>Identify trends in teacher needs to inform upcoming PD</w:t>
            </w:r>
          </w:p>
          <w:p w:rsidR="003230ED" w:rsidRDefault="003230ED" w:rsidP="003230ED">
            <w:pPr>
              <w:pStyle w:val="ListParagraph"/>
              <w:numPr>
                <w:ilvl w:val="0"/>
                <w:numId w:val="17"/>
              </w:numPr>
              <w:ind w:left="259" w:hanging="259"/>
              <w:rPr>
                <w:sz w:val="20"/>
                <w:szCs w:val="20"/>
              </w:rPr>
            </w:pPr>
            <w:r>
              <w:rPr>
                <w:sz w:val="20"/>
                <w:szCs w:val="20"/>
              </w:rPr>
              <w:t xml:space="preserve">Identify teachers in your portfolio who need more aggressive support (in order to become anchors for the school in a particular skill related to the arc of the year or because they are especially struggling and need additional support to meet proficiency targets) </w:t>
            </w:r>
          </w:p>
        </w:tc>
      </w:tr>
      <w:tr w:rsidR="003230ED" w:rsidTr="00BB3E64">
        <w:trPr>
          <w:cantSplit/>
          <w:trHeight w:val="1134"/>
        </w:trPr>
        <w:tc>
          <w:tcPr>
            <w:tcW w:w="2358" w:type="dxa"/>
            <w:shd w:val="clear" w:color="auto" w:fill="D9D9D9" w:themeFill="background1" w:themeFillShade="D9"/>
          </w:tcPr>
          <w:p w:rsidR="003230ED" w:rsidRDefault="003230ED" w:rsidP="003230ED">
            <w:pPr>
              <w:rPr>
                <w:b/>
              </w:rPr>
            </w:pPr>
            <w:r>
              <w:rPr>
                <w:b/>
              </w:rPr>
              <w:lastRenderedPageBreak/>
              <w:t>Parent Data</w:t>
            </w:r>
          </w:p>
        </w:tc>
        <w:tc>
          <w:tcPr>
            <w:tcW w:w="3956" w:type="dxa"/>
          </w:tcPr>
          <w:p w:rsidR="003230ED" w:rsidRDefault="003230ED" w:rsidP="003230ED">
            <w:pPr>
              <w:pStyle w:val="ListParagraph"/>
              <w:numPr>
                <w:ilvl w:val="0"/>
                <w:numId w:val="2"/>
              </w:numPr>
              <w:rPr>
                <w:sz w:val="20"/>
                <w:szCs w:val="20"/>
              </w:rPr>
            </w:pPr>
            <w:r>
              <w:rPr>
                <w:sz w:val="20"/>
                <w:szCs w:val="20"/>
              </w:rPr>
              <w:t xml:space="preserve">Family Call Logs </w:t>
            </w:r>
          </w:p>
          <w:p w:rsidR="003230ED" w:rsidRDefault="003230ED" w:rsidP="003230ED">
            <w:pPr>
              <w:pStyle w:val="ListParagraph"/>
              <w:numPr>
                <w:ilvl w:val="0"/>
                <w:numId w:val="2"/>
              </w:numPr>
              <w:rPr>
                <w:sz w:val="20"/>
                <w:szCs w:val="20"/>
              </w:rPr>
            </w:pPr>
            <w:r>
              <w:rPr>
                <w:sz w:val="20"/>
                <w:szCs w:val="20"/>
              </w:rPr>
              <w:t>Parent Survey Data (NYC DOE)</w:t>
            </w:r>
          </w:p>
          <w:p w:rsidR="003230ED" w:rsidRDefault="003230ED" w:rsidP="003230ED">
            <w:pPr>
              <w:pStyle w:val="ListParagraph"/>
              <w:numPr>
                <w:ilvl w:val="0"/>
                <w:numId w:val="2"/>
              </w:numPr>
              <w:rPr>
                <w:sz w:val="20"/>
                <w:szCs w:val="20"/>
              </w:rPr>
            </w:pPr>
            <w:r>
              <w:rPr>
                <w:sz w:val="20"/>
                <w:szCs w:val="20"/>
              </w:rPr>
              <w:t>Parent Survey Data (AF Survey)</w:t>
            </w:r>
          </w:p>
        </w:tc>
        <w:tc>
          <w:tcPr>
            <w:tcW w:w="1624" w:type="dxa"/>
          </w:tcPr>
          <w:p w:rsidR="003230ED" w:rsidRDefault="003230ED" w:rsidP="003230ED">
            <w:pPr>
              <w:rPr>
                <w:sz w:val="20"/>
                <w:szCs w:val="20"/>
              </w:rPr>
            </w:pPr>
            <w:r>
              <w:rPr>
                <w:sz w:val="20"/>
                <w:szCs w:val="20"/>
              </w:rPr>
              <w:t>Every two weeks</w:t>
            </w:r>
          </w:p>
        </w:tc>
        <w:tc>
          <w:tcPr>
            <w:tcW w:w="6678" w:type="dxa"/>
          </w:tcPr>
          <w:p w:rsidR="003230ED" w:rsidRDefault="003230ED" w:rsidP="003230ED">
            <w:pPr>
              <w:pStyle w:val="ListParagraph"/>
              <w:numPr>
                <w:ilvl w:val="0"/>
                <w:numId w:val="2"/>
              </w:numPr>
              <w:rPr>
                <w:sz w:val="20"/>
                <w:szCs w:val="20"/>
              </w:rPr>
            </w:pPr>
            <w:r w:rsidRPr="00405C8F">
              <w:rPr>
                <w:sz w:val="20"/>
                <w:szCs w:val="20"/>
              </w:rPr>
              <w:t>Monitor logs to ensure all families are contacted and r</w:t>
            </w:r>
            <w:r>
              <w:rPr>
                <w:sz w:val="20"/>
                <w:szCs w:val="20"/>
              </w:rPr>
              <w:t>elevant information is shared</w:t>
            </w:r>
          </w:p>
          <w:p w:rsidR="003230ED" w:rsidRDefault="003230ED" w:rsidP="003230ED">
            <w:pPr>
              <w:pStyle w:val="ListParagraph"/>
              <w:numPr>
                <w:ilvl w:val="0"/>
                <w:numId w:val="2"/>
              </w:numPr>
              <w:rPr>
                <w:sz w:val="20"/>
                <w:szCs w:val="20"/>
              </w:rPr>
            </w:pPr>
            <w:r w:rsidRPr="00405C8F">
              <w:rPr>
                <w:sz w:val="20"/>
                <w:szCs w:val="20"/>
              </w:rPr>
              <w:t xml:space="preserve">Analyze </w:t>
            </w:r>
            <w:r>
              <w:rPr>
                <w:sz w:val="20"/>
                <w:szCs w:val="20"/>
              </w:rPr>
              <w:t>trends in family feedback</w:t>
            </w:r>
          </w:p>
          <w:p w:rsidR="003230ED" w:rsidRDefault="003230ED" w:rsidP="003230ED">
            <w:pPr>
              <w:pStyle w:val="ListParagraph"/>
              <w:numPr>
                <w:ilvl w:val="0"/>
                <w:numId w:val="2"/>
              </w:numPr>
              <w:rPr>
                <w:sz w:val="20"/>
                <w:szCs w:val="20"/>
              </w:rPr>
            </w:pPr>
            <w:r>
              <w:rPr>
                <w:sz w:val="20"/>
                <w:szCs w:val="20"/>
              </w:rPr>
              <w:t>Provide support to teachers who are struggling to communicate effectively/build meaningful relationships with families</w:t>
            </w:r>
          </w:p>
          <w:p w:rsidR="003230ED" w:rsidRPr="00405C8F" w:rsidRDefault="003230ED" w:rsidP="003230ED">
            <w:pPr>
              <w:pStyle w:val="ListParagraph"/>
              <w:numPr>
                <w:ilvl w:val="0"/>
                <w:numId w:val="2"/>
              </w:numPr>
              <w:rPr>
                <w:sz w:val="20"/>
                <w:szCs w:val="20"/>
              </w:rPr>
            </w:pPr>
            <w:r w:rsidRPr="00405C8F">
              <w:rPr>
                <w:sz w:val="20"/>
                <w:szCs w:val="20"/>
              </w:rPr>
              <w:t xml:space="preserve">Identify families that are not happy with the school and </w:t>
            </w:r>
            <w:r>
              <w:rPr>
                <w:sz w:val="20"/>
                <w:szCs w:val="20"/>
              </w:rPr>
              <w:t>create action plans</w:t>
            </w:r>
          </w:p>
        </w:tc>
      </w:tr>
      <w:tr w:rsidR="00AE2AF2" w:rsidTr="00BB3E64">
        <w:trPr>
          <w:cantSplit/>
          <w:trHeight w:val="1134"/>
        </w:trPr>
        <w:tc>
          <w:tcPr>
            <w:tcW w:w="2358" w:type="dxa"/>
            <w:shd w:val="clear" w:color="auto" w:fill="D9D9D9" w:themeFill="background1" w:themeFillShade="D9"/>
          </w:tcPr>
          <w:p w:rsidR="00AE2AF2" w:rsidRDefault="00AE2AF2" w:rsidP="00C0247A">
            <w:pPr>
              <w:rPr>
                <w:b/>
              </w:rPr>
            </w:pPr>
            <w:r>
              <w:rPr>
                <w:b/>
              </w:rPr>
              <w:t xml:space="preserve">Attrition Data </w:t>
            </w:r>
          </w:p>
        </w:tc>
        <w:tc>
          <w:tcPr>
            <w:tcW w:w="3956" w:type="dxa"/>
          </w:tcPr>
          <w:p w:rsidR="00AE2AF2" w:rsidRDefault="00435660" w:rsidP="00C0247A">
            <w:pPr>
              <w:pStyle w:val="ListParagraph"/>
              <w:numPr>
                <w:ilvl w:val="0"/>
                <w:numId w:val="2"/>
              </w:numPr>
              <w:rPr>
                <w:sz w:val="20"/>
                <w:szCs w:val="20"/>
              </w:rPr>
            </w:pPr>
            <w:r>
              <w:rPr>
                <w:sz w:val="20"/>
                <w:szCs w:val="20"/>
              </w:rPr>
              <w:t>Attrition report</w:t>
            </w:r>
          </w:p>
        </w:tc>
        <w:tc>
          <w:tcPr>
            <w:tcW w:w="1624" w:type="dxa"/>
          </w:tcPr>
          <w:p w:rsidR="00AE2AF2" w:rsidRDefault="003230ED" w:rsidP="00443E0F">
            <w:pPr>
              <w:rPr>
                <w:sz w:val="20"/>
                <w:szCs w:val="20"/>
              </w:rPr>
            </w:pPr>
            <w:r>
              <w:rPr>
                <w:sz w:val="20"/>
                <w:szCs w:val="20"/>
              </w:rPr>
              <w:t>Every two weeks</w:t>
            </w:r>
          </w:p>
        </w:tc>
        <w:tc>
          <w:tcPr>
            <w:tcW w:w="6678" w:type="dxa"/>
          </w:tcPr>
          <w:p w:rsidR="00AE2AF2" w:rsidRDefault="00F36845" w:rsidP="00435660">
            <w:pPr>
              <w:pStyle w:val="ListParagraph"/>
              <w:numPr>
                <w:ilvl w:val="0"/>
                <w:numId w:val="2"/>
              </w:numPr>
              <w:rPr>
                <w:sz w:val="20"/>
                <w:szCs w:val="20"/>
              </w:rPr>
            </w:pPr>
            <w:r>
              <w:rPr>
                <w:sz w:val="20"/>
                <w:szCs w:val="20"/>
              </w:rPr>
              <w:t>Identify trends (subsets of students leaving the school, grade levels experiencing high attrition, etc.)</w:t>
            </w:r>
          </w:p>
          <w:p w:rsidR="00F36845" w:rsidRPr="00435660" w:rsidRDefault="00F36845" w:rsidP="00435660">
            <w:pPr>
              <w:pStyle w:val="ListParagraph"/>
              <w:numPr>
                <w:ilvl w:val="0"/>
                <w:numId w:val="2"/>
              </w:numPr>
              <w:rPr>
                <w:sz w:val="20"/>
                <w:szCs w:val="20"/>
              </w:rPr>
            </w:pPr>
            <w:r>
              <w:rPr>
                <w:sz w:val="20"/>
                <w:szCs w:val="20"/>
              </w:rPr>
              <w:t>Cross-reference this data with call logs to ensure an SLT member is cultivating relationships with each potential attrition family</w:t>
            </w:r>
          </w:p>
        </w:tc>
      </w:tr>
    </w:tbl>
    <w:p w:rsidR="00C87E68" w:rsidRDefault="00C87E68" w:rsidP="00111F82">
      <w:pPr>
        <w:sectPr w:rsidR="00C87E68" w:rsidSect="00C952D4">
          <w:pgSz w:w="15840" w:h="12240" w:orient="landscape"/>
          <w:pgMar w:top="720" w:right="720" w:bottom="720" w:left="720" w:header="720" w:footer="720" w:gutter="0"/>
          <w:cols w:space="720"/>
          <w:docGrid w:linePitch="360"/>
        </w:sectPr>
      </w:pPr>
    </w:p>
    <w:p w:rsidR="00B022C2" w:rsidRDefault="00B022C2" w:rsidP="006E7172">
      <w:pPr>
        <w:spacing w:after="0" w:line="240" w:lineRule="auto"/>
        <w:rPr>
          <w:b/>
          <w:sz w:val="36"/>
          <w:szCs w:val="36"/>
        </w:rPr>
      </w:pPr>
    </w:p>
    <w:sectPr w:rsidR="00B022C2" w:rsidSect="00C87E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6003"/>
    <w:multiLevelType w:val="hybridMultilevel"/>
    <w:tmpl w:val="2A18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A796D"/>
    <w:multiLevelType w:val="hybridMultilevel"/>
    <w:tmpl w:val="5F34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773E7"/>
    <w:multiLevelType w:val="hybridMultilevel"/>
    <w:tmpl w:val="56E6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050EF"/>
    <w:multiLevelType w:val="hybridMultilevel"/>
    <w:tmpl w:val="2C8C4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CC0A23"/>
    <w:multiLevelType w:val="hybridMultilevel"/>
    <w:tmpl w:val="277E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E272B"/>
    <w:multiLevelType w:val="hybridMultilevel"/>
    <w:tmpl w:val="BA84F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90218"/>
    <w:multiLevelType w:val="hybridMultilevel"/>
    <w:tmpl w:val="28D26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6590A"/>
    <w:multiLevelType w:val="hybridMultilevel"/>
    <w:tmpl w:val="DA82294E"/>
    <w:lvl w:ilvl="0" w:tplc="78A8523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60E3A5D"/>
    <w:multiLevelType w:val="hybridMultilevel"/>
    <w:tmpl w:val="92207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527CC9"/>
    <w:multiLevelType w:val="hybridMultilevel"/>
    <w:tmpl w:val="C736EE26"/>
    <w:lvl w:ilvl="0" w:tplc="01A8F4D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376B89"/>
    <w:multiLevelType w:val="hybridMultilevel"/>
    <w:tmpl w:val="6B46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515A35"/>
    <w:multiLevelType w:val="hybridMultilevel"/>
    <w:tmpl w:val="F4AE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603619"/>
    <w:multiLevelType w:val="hybridMultilevel"/>
    <w:tmpl w:val="3B7ECCAE"/>
    <w:lvl w:ilvl="0" w:tplc="6596B94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FC0C70"/>
    <w:multiLevelType w:val="hybridMultilevel"/>
    <w:tmpl w:val="B4C2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8D7740"/>
    <w:multiLevelType w:val="hybridMultilevel"/>
    <w:tmpl w:val="C34E1FEC"/>
    <w:lvl w:ilvl="0" w:tplc="F3E435F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3D2248"/>
    <w:multiLevelType w:val="hybridMultilevel"/>
    <w:tmpl w:val="D81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11"/>
  </w:num>
  <w:num w:numId="5">
    <w:abstractNumId w:val="0"/>
  </w:num>
  <w:num w:numId="6">
    <w:abstractNumId w:val="10"/>
  </w:num>
  <w:num w:numId="7">
    <w:abstractNumId w:val="8"/>
  </w:num>
  <w:num w:numId="8">
    <w:abstractNumId w:val="15"/>
  </w:num>
  <w:num w:numId="9">
    <w:abstractNumId w:val="13"/>
  </w:num>
  <w:num w:numId="10">
    <w:abstractNumId w:val="4"/>
  </w:num>
  <w:num w:numId="11">
    <w:abstractNumId w:val="7"/>
  </w:num>
  <w:num w:numId="12">
    <w:abstractNumId w:val="9"/>
  </w:num>
  <w:num w:numId="13">
    <w:abstractNumId w:val="12"/>
  </w:num>
  <w:num w:numId="14">
    <w:abstractNumId w:val="14"/>
  </w:num>
  <w:num w:numId="15">
    <w:abstractNumId w:val="2"/>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D4"/>
    <w:rsid w:val="00020EDB"/>
    <w:rsid w:val="00034EE4"/>
    <w:rsid w:val="000B43C3"/>
    <w:rsid w:val="000F62CD"/>
    <w:rsid w:val="00111F82"/>
    <w:rsid w:val="00150516"/>
    <w:rsid w:val="00156AB4"/>
    <w:rsid w:val="00156FD8"/>
    <w:rsid w:val="001E2886"/>
    <w:rsid w:val="001F528A"/>
    <w:rsid w:val="002156FE"/>
    <w:rsid w:val="00225B55"/>
    <w:rsid w:val="00286B66"/>
    <w:rsid w:val="003230ED"/>
    <w:rsid w:val="0033584C"/>
    <w:rsid w:val="00340CEB"/>
    <w:rsid w:val="00366D58"/>
    <w:rsid w:val="0038189D"/>
    <w:rsid w:val="003F5B39"/>
    <w:rsid w:val="004003D0"/>
    <w:rsid w:val="00405C8F"/>
    <w:rsid w:val="00421EB2"/>
    <w:rsid w:val="00427B3E"/>
    <w:rsid w:val="00435660"/>
    <w:rsid w:val="0044225E"/>
    <w:rsid w:val="00443E0F"/>
    <w:rsid w:val="00451167"/>
    <w:rsid w:val="0045426F"/>
    <w:rsid w:val="004A501C"/>
    <w:rsid w:val="004C7AD9"/>
    <w:rsid w:val="004D0C4D"/>
    <w:rsid w:val="00527FE0"/>
    <w:rsid w:val="00536E38"/>
    <w:rsid w:val="005E2ADA"/>
    <w:rsid w:val="00614F80"/>
    <w:rsid w:val="00652DFD"/>
    <w:rsid w:val="006A1F55"/>
    <w:rsid w:val="006D4EBA"/>
    <w:rsid w:val="006E01FA"/>
    <w:rsid w:val="006E2C38"/>
    <w:rsid w:val="006E7172"/>
    <w:rsid w:val="00701F65"/>
    <w:rsid w:val="007C0FCB"/>
    <w:rsid w:val="00843C78"/>
    <w:rsid w:val="008726FE"/>
    <w:rsid w:val="009064C4"/>
    <w:rsid w:val="009112A0"/>
    <w:rsid w:val="009569D6"/>
    <w:rsid w:val="00A07273"/>
    <w:rsid w:val="00A75915"/>
    <w:rsid w:val="00AE2AF2"/>
    <w:rsid w:val="00B022C2"/>
    <w:rsid w:val="00B40FE0"/>
    <w:rsid w:val="00BB3E64"/>
    <w:rsid w:val="00BC798E"/>
    <w:rsid w:val="00C0247A"/>
    <w:rsid w:val="00C62C5E"/>
    <w:rsid w:val="00C814B0"/>
    <w:rsid w:val="00C87E68"/>
    <w:rsid w:val="00C952D4"/>
    <w:rsid w:val="00CF4209"/>
    <w:rsid w:val="00D05F05"/>
    <w:rsid w:val="00D278E3"/>
    <w:rsid w:val="00D45732"/>
    <w:rsid w:val="00D63661"/>
    <w:rsid w:val="00D93FA1"/>
    <w:rsid w:val="00D96F66"/>
    <w:rsid w:val="00DB0931"/>
    <w:rsid w:val="00DC6428"/>
    <w:rsid w:val="00E83604"/>
    <w:rsid w:val="00ED3CA7"/>
    <w:rsid w:val="00F160F4"/>
    <w:rsid w:val="00F36845"/>
    <w:rsid w:val="00FB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84BCC-7194-4387-886C-CB4EF1BF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9D6"/>
    <w:pPr>
      <w:ind w:left="720"/>
      <w:contextualSpacing/>
    </w:pPr>
  </w:style>
  <w:style w:type="paragraph" w:styleId="BalloonText">
    <w:name w:val="Balloon Text"/>
    <w:basedOn w:val="Normal"/>
    <w:link w:val="BalloonTextChar"/>
    <w:uiPriority w:val="99"/>
    <w:semiHidden/>
    <w:unhideWhenUsed/>
    <w:rsid w:val="007C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FCB"/>
    <w:rPr>
      <w:rFonts w:ascii="Tahoma" w:hAnsi="Tahoma" w:cs="Tahoma"/>
      <w:sz w:val="16"/>
      <w:szCs w:val="16"/>
    </w:rPr>
  </w:style>
  <w:style w:type="character" w:styleId="CommentReference">
    <w:name w:val="annotation reference"/>
    <w:basedOn w:val="DefaultParagraphFont"/>
    <w:uiPriority w:val="99"/>
    <w:semiHidden/>
    <w:unhideWhenUsed/>
    <w:rsid w:val="00451167"/>
    <w:rPr>
      <w:sz w:val="16"/>
      <w:szCs w:val="16"/>
    </w:rPr>
  </w:style>
  <w:style w:type="paragraph" w:styleId="CommentText">
    <w:name w:val="annotation text"/>
    <w:basedOn w:val="Normal"/>
    <w:link w:val="CommentTextChar"/>
    <w:uiPriority w:val="99"/>
    <w:unhideWhenUsed/>
    <w:rsid w:val="00451167"/>
    <w:pPr>
      <w:spacing w:line="240" w:lineRule="auto"/>
    </w:pPr>
    <w:rPr>
      <w:sz w:val="20"/>
      <w:szCs w:val="20"/>
    </w:rPr>
  </w:style>
  <w:style w:type="character" w:customStyle="1" w:styleId="CommentTextChar">
    <w:name w:val="Comment Text Char"/>
    <w:basedOn w:val="DefaultParagraphFont"/>
    <w:link w:val="CommentText"/>
    <w:uiPriority w:val="99"/>
    <w:rsid w:val="00451167"/>
    <w:rPr>
      <w:sz w:val="20"/>
      <w:szCs w:val="20"/>
    </w:rPr>
  </w:style>
  <w:style w:type="paragraph" w:styleId="CommentSubject">
    <w:name w:val="annotation subject"/>
    <w:basedOn w:val="CommentText"/>
    <w:next w:val="CommentText"/>
    <w:link w:val="CommentSubjectChar"/>
    <w:uiPriority w:val="99"/>
    <w:semiHidden/>
    <w:unhideWhenUsed/>
    <w:rsid w:val="00451167"/>
    <w:rPr>
      <w:b/>
      <w:bCs/>
    </w:rPr>
  </w:style>
  <w:style w:type="character" w:customStyle="1" w:styleId="CommentSubjectChar">
    <w:name w:val="Comment Subject Char"/>
    <w:basedOn w:val="CommentTextChar"/>
    <w:link w:val="CommentSubject"/>
    <w:uiPriority w:val="99"/>
    <w:semiHidden/>
    <w:rsid w:val="004511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8982">
      <w:bodyDiv w:val="1"/>
      <w:marLeft w:val="0"/>
      <w:marRight w:val="0"/>
      <w:marTop w:val="0"/>
      <w:marBottom w:val="0"/>
      <w:divBdr>
        <w:top w:val="none" w:sz="0" w:space="0" w:color="auto"/>
        <w:left w:val="none" w:sz="0" w:space="0" w:color="auto"/>
        <w:bottom w:val="none" w:sz="0" w:space="0" w:color="auto"/>
        <w:right w:val="none" w:sz="0" w:space="0" w:color="auto"/>
      </w:divBdr>
    </w:div>
    <w:div w:id="1315914034">
      <w:bodyDiv w:val="1"/>
      <w:marLeft w:val="0"/>
      <w:marRight w:val="0"/>
      <w:marTop w:val="0"/>
      <w:marBottom w:val="0"/>
      <w:divBdr>
        <w:top w:val="none" w:sz="0" w:space="0" w:color="auto"/>
        <w:left w:val="none" w:sz="0" w:space="0" w:color="auto"/>
        <w:bottom w:val="none" w:sz="0" w:space="0" w:color="auto"/>
        <w:right w:val="none" w:sz="0" w:space="0" w:color="auto"/>
      </w:divBdr>
    </w:div>
    <w:div w:id="14345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dcca1e62-103a-430e-899b-183a48ecb53a" xsi:nil="true"/>
    <_dlc_DocId xmlns="0676cee9-fd60-4c1c-9e5b-5120ec0b3480">SFDVX333FYKN-688-121</_dlc_DocId>
    <_dlc_DocIdUrl xmlns="0676cee9-fd60-4c1c-9e5b-5120ec0b3480">
      <Url>https://manyminds.achievementfirst.org/sites/NetworkSupport/AcademicOps/ReadinessHub/_layouts/15/DocIdRedir.aspx?ID=SFDVX333FYKN-688-121</Url>
      <Description>SFDVX333FYKN-688-121</Description>
    </_dlc_DocIdUrl>
  </documentManagement>
</p:properties>
</file>

<file path=customXml/itemProps1.xml><?xml version="1.0" encoding="utf-8"?>
<ds:datastoreItem xmlns:ds="http://schemas.openxmlformats.org/officeDocument/2006/customXml" ds:itemID="{6FC7A7AE-F66D-4E33-8727-5D233BA34B44}"/>
</file>

<file path=customXml/itemProps2.xml><?xml version="1.0" encoding="utf-8"?>
<ds:datastoreItem xmlns:ds="http://schemas.openxmlformats.org/officeDocument/2006/customXml" ds:itemID="{462CD722-6726-4798-8621-9AEFA2D6EB3F}"/>
</file>

<file path=customXml/itemProps3.xml><?xml version="1.0" encoding="utf-8"?>
<ds:datastoreItem xmlns:ds="http://schemas.openxmlformats.org/officeDocument/2006/customXml" ds:itemID="{41FD8D01-B72D-48CC-BACE-884CCDAF4A6C}"/>
</file>

<file path=customXml/itemProps4.xml><?xml version="1.0" encoding="utf-8"?>
<ds:datastoreItem xmlns:ds="http://schemas.openxmlformats.org/officeDocument/2006/customXml" ds:itemID="{F6057D42-D77A-4EA8-89EB-FFD01183B482}"/>
</file>

<file path=customXml/itemProps5.xml><?xml version="1.0" encoding="utf-8"?>
<ds:datastoreItem xmlns:ds="http://schemas.openxmlformats.org/officeDocument/2006/customXml" ds:itemID="{B740D36A-44CB-4E54-A919-E39E69BF330B}"/>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Miri Wexler</cp:lastModifiedBy>
  <cp:revision>3</cp:revision>
  <dcterms:created xsi:type="dcterms:W3CDTF">2015-04-17T10:14:00Z</dcterms:created>
  <dcterms:modified xsi:type="dcterms:W3CDTF">2015-04-17T10:15:00Z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52764c10-d966-4f38-9b6b-b0d6f67edaad</vt:lpwstr>
  </property>
</Properties>
</file>