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60" w:rsidRPr="00F85D60" w:rsidRDefault="00F85D60" w:rsidP="00F85D60">
      <w:pPr>
        <w:spacing w:after="0" w:line="216" w:lineRule="auto"/>
        <w:contextualSpacing/>
        <w:rPr>
          <w:rFonts w:ascii="Rockwell" w:eastAsiaTheme="majorEastAsia" w:hAnsi="Rockwell" w:cstheme="majorBidi"/>
          <w:b/>
          <w:caps/>
          <w:color w:val="000000" w:themeColor="text1"/>
          <w:spacing w:val="-10"/>
          <w:kern w:val="28"/>
          <w:sz w:val="52"/>
          <w:szCs w:val="56"/>
          <w14:ligatures w14:val="standard"/>
        </w:rPr>
      </w:pPr>
      <w:r w:rsidRPr="00F85D60">
        <w:rPr>
          <w:rFonts w:ascii="Rockwell" w:eastAsiaTheme="majorEastAsia" w:hAnsi="Rockwell" w:cstheme="majorBidi"/>
          <w:b/>
          <w:caps/>
          <w:color w:val="000000" w:themeColor="text1"/>
          <w:spacing w:val="-10"/>
          <w:kern w:val="28"/>
          <w:sz w:val="52"/>
          <w:szCs w:val="56"/>
          <w14:ligatures w14:val="standard"/>
        </w:rPr>
        <w:t xml:space="preserve">UNIT UNPACKING </w:t>
      </w:r>
    </w:p>
    <w:p w:rsidR="00F85D60" w:rsidRPr="00F85D60" w:rsidRDefault="00F85D60" w:rsidP="00F85D60">
      <w:pPr>
        <w:spacing w:after="160" w:line="259" w:lineRule="auto"/>
        <w:rPr>
          <w:rFonts w:ascii="Rockwell" w:hAnsi="Rockwell" w:cs="Segoe UI"/>
          <w:i/>
          <w:color w:val="404040" w:themeColor="text1" w:themeTint="BF"/>
          <w:kern w:val="2"/>
          <w:sz w:val="44"/>
          <w14:ligatures w14:val="standard"/>
        </w:rPr>
      </w:pPr>
      <w:r w:rsidRPr="00F85D60">
        <w:rPr>
          <w:rFonts w:ascii="Rockwell" w:hAnsi="Rockwell" w:cs="Segoe UI"/>
          <w:i/>
          <w:color w:val="404040" w:themeColor="text1" w:themeTint="BF"/>
          <w:kern w:val="2"/>
          <w:sz w:val="44"/>
          <w14:ligatures w14:val="standard"/>
        </w:rPr>
        <w:t>TO METHODICALLY DRIVE STUDENT ACHIEVEMENT</w:t>
      </w:r>
    </w:p>
    <w:p w:rsidR="00F85D60" w:rsidRPr="009A6277" w:rsidRDefault="00F85D60" w:rsidP="00F85D60">
      <w:pPr>
        <w:spacing w:after="160" w:line="259" w:lineRule="auto"/>
        <w:rPr>
          <w:rFonts w:ascii="Rockwell" w:hAnsi="Rockwell" w:cs="Segoe UI"/>
          <w:color w:val="404040" w:themeColor="text1" w:themeTint="BF"/>
          <w:kern w:val="2"/>
          <w:sz w:val="28"/>
          <w:szCs w:val="44"/>
          <w14:ligatures w14:val="standard"/>
        </w:rPr>
      </w:pPr>
      <w:r w:rsidRPr="009A6277">
        <w:rPr>
          <w:rFonts w:ascii="Rockwell" w:hAnsi="Rockwell" w:cs="Segoe UI"/>
          <w:b/>
          <w:color w:val="404040" w:themeColor="text1" w:themeTint="BF"/>
          <w:kern w:val="2"/>
          <w:sz w:val="28"/>
          <w:szCs w:val="44"/>
          <w14:ligatures w14:val="standard"/>
        </w:rPr>
        <w:t xml:space="preserve">Purpose: </w:t>
      </w:r>
    </w:p>
    <w:p w:rsidR="00F85D60" w:rsidRPr="009A6277" w:rsidRDefault="00F85D60" w:rsidP="00F85D60">
      <w:pPr>
        <w:spacing w:after="160" w:line="259" w:lineRule="auto"/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</w:pPr>
      <w:r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>The Unit Unpacking protocol is intended help teachers engage with the unit materials in order to:</w:t>
      </w:r>
    </w:p>
    <w:p w:rsidR="00F85D60" w:rsidRPr="009A6277" w:rsidRDefault="00911039" w:rsidP="00F85D60">
      <w:pPr>
        <w:numPr>
          <w:ilvl w:val="0"/>
          <w:numId w:val="12"/>
        </w:numPr>
        <w:spacing w:after="160" w:line="259" w:lineRule="auto"/>
        <w:contextualSpacing/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</w:pPr>
      <w:r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>D</w:t>
      </w:r>
      <w:r w:rsidR="00F85D60"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>evelop a deep understanding of the necessary end outcomes of the unit and how those to fit within the yearlong sequence and the three year vertical articulation of the standards.</w:t>
      </w:r>
    </w:p>
    <w:p w:rsidR="00F85D60" w:rsidRPr="009A6277" w:rsidRDefault="00911039" w:rsidP="00F85D60">
      <w:pPr>
        <w:numPr>
          <w:ilvl w:val="0"/>
          <w:numId w:val="12"/>
        </w:numPr>
        <w:spacing w:after="160" w:line="259" w:lineRule="auto"/>
        <w:contextualSpacing/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</w:pPr>
      <w:r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>U</w:t>
      </w:r>
      <w:r w:rsidR="00F85D60"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>nderstand the flow of the unit, particularly the key points for assessment in order to adjust instruction</w:t>
      </w:r>
    </w:p>
    <w:p w:rsidR="0037067F" w:rsidRPr="009A6277" w:rsidRDefault="00911039" w:rsidP="0037067F">
      <w:pPr>
        <w:numPr>
          <w:ilvl w:val="0"/>
          <w:numId w:val="12"/>
        </w:numPr>
        <w:spacing w:after="160" w:line="259" w:lineRule="auto"/>
        <w:contextualSpacing/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</w:pPr>
      <w:r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>I</w:t>
      </w:r>
      <w:r w:rsidR="00F85D60"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>dentify and plan strategies to address the key prerequisite skill gaps that scholars may have coming into this unit and the potential misconceptions they may develop</w:t>
      </w:r>
    </w:p>
    <w:p w:rsidR="00F85D60" w:rsidRPr="009A6277" w:rsidRDefault="00F85D60" w:rsidP="009A6277">
      <w:pPr>
        <w:numPr>
          <w:ilvl w:val="0"/>
          <w:numId w:val="12"/>
        </w:numPr>
        <w:spacing w:after="160" w:line="259" w:lineRule="auto"/>
        <w:contextualSpacing/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</w:pPr>
      <w:r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 xml:space="preserve">By engaging in this protocol, teachers are able to better leverage curricular materials to plan instruction that meets the needs of their scholars and to make adjustments </w:t>
      </w:r>
      <w:proofErr w:type="gramStart"/>
      <w:r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>throughout</w:t>
      </w:r>
      <w:proofErr w:type="gramEnd"/>
      <w:r w:rsidRPr="009A6277">
        <w:rPr>
          <w:rFonts w:cs="Segoe UI"/>
          <w:color w:val="404040" w:themeColor="text1" w:themeTint="BF"/>
          <w:kern w:val="2"/>
          <w:sz w:val="28"/>
          <w:szCs w:val="44"/>
          <w14:ligatures w14:val="standard"/>
        </w:rPr>
        <w:t xml:space="preserve"> the unit with an understanding of the key outcomes.</w:t>
      </w:r>
    </w:p>
    <w:p w:rsidR="009A6277" w:rsidRDefault="009A6277" w:rsidP="009A6277">
      <w:pPr>
        <w:spacing w:after="160" w:line="259" w:lineRule="auto"/>
        <w:contextualSpacing/>
        <w:rPr>
          <w:rFonts w:ascii="Franklin Gothic Book" w:hAnsi="Franklin Gothic Book" w:cs="Segoe UI"/>
          <w:color w:val="404040" w:themeColor="text1" w:themeTint="BF"/>
          <w:kern w:val="2"/>
          <w:sz w:val="28"/>
          <w:szCs w:val="44"/>
          <w14:ligatures w14:val="standard"/>
        </w:rPr>
      </w:pPr>
    </w:p>
    <w:p w:rsidR="009A6277" w:rsidRPr="009A6277" w:rsidRDefault="009A6277" w:rsidP="009A6277">
      <w:pPr>
        <w:spacing w:after="0" w:line="240" w:lineRule="auto"/>
        <w:rPr>
          <w:rFonts w:ascii="Rockwell" w:hAnsi="Rockwell" w:cs="Segoe UI"/>
          <w:b/>
          <w:color w:val="404040" w:themeColor="text1" w:themeTint="BF"/>
          <w:kern w:val="2"/>
          <w:sz w:val="28"/>
          <w:szCs w:val="28"/>
          <w14:ligatures w14:val="standard"/>
        </w:rPr>
      </w:pPr>
      <w:r w:rsidRPr="009A6277">
        <w:rPr>
          <w:rFonts w:ascii="Rockwell" w:hAnsi="Rockwell" w:cs="Segoe UI"/>
          <w:b/>
          <w:color w:val="404040" w:themeColor="text1" w:themeTint="BF"/>
          <w:kern w:val="2"/>
          <w:sz w:val="28"/>
          <w:szCs w:val="28"/>
          <w14:ligatures w14:val="standard"/>
        </w:rPr>
        <w:t xml:space="preserve">Phases of the Protocol </w:t>
      </w:r>
    </w:p>
    <w:p w:rsidR="009A6277" w:rsidRPr="009A6277" w:rsidRDefault="009A6277" w:rsidP="009A6277">
      <w:pPr>
        <w:spacing w:after="0" w:line="240" w:lineRule="auto"/>
        <w:rPr>
          <w:rFonts w:cs="Segoe UI"/>
          <w:color w:val="404040" w:themeColor="text1" w:themeTint="BF"/>
          <w:kern w:val="2"/>
          <w:sz w:val="28"/>
          <w:szCs w:val="28"/>
          <w14:ligatures w14:val="standard"/>
        </w:rPr>
        <w:sectPr w:rsidR="009A6277" w:rsidRPr="009A6277" w:rsidSect="004C053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A6277">
        <w:rPr>
          <w:rFonts w:cs="Segoe UI"/>
          <w:color w:val="404040" w:themeColor="text1" w:themeTint="BF"/>
          <w:kern w:val="2"/>
          <w:sz w:val="28"/>
          <w:szCs w:val="28"/>
          <w14:ligatures w14:val="standard"/>
        </w:rPr>
        <w:t xml:space="preserve">The unit unpacking process is multi-faceted.  The UU team will need time to build their analytic muscles and to learn as a team to become more efficient with the process.  We always recommend proceeding through the phases in order but distribution of time </w:t>
      </w:r>
      <w:r>
        <w:rPr>
          <w:rFonts w:cs="Segoe UI"/>
          <w:color w:val="404040" w:themeColor="text1" w:themeTint="BF"/>
          <w:kern w:val="2"/>
          <w:sz w:val="28"/>
          <w:szCs w:val="28"/>
          <w14:ligatures w14:val="standard"/>
        </w:rPr>
        <w:t>may vary</w:t>
      </w:r>
    </w:p>
    <w:p w:rsidR="009A6277" w:rsidRDefault="009A6277" w:rsidP="009A6277">
      <w:pPr>
        <w:spacing w:after="0" w:line="240" w:lineRule="auto"/>
        <w:rPr>
          <w:rFonts w:ascii="Segoe UI" w:hAnsi="Segoe UI" w:cs="Segoe UI"/>
          <w:b/>
          <w:color w:val="404040" w:themeColor="text1" w:themeTint="BF"/>
          <w:kern w:val="2"/>
          <w:sz w:val="32"/>
          <w:u w:val="single"/>
          <w14:ligatures w14:val="standard"/>
        </w:rPr>
      </w:pPr>
      <w:r w:rsidRPr="00F85D60">
        <w:rPr>
          <w:rFonts w:ascii="Segoe UI" w:hAnsi="Segoe UI" w:cs="Segoe UI"/>
          <w:b/>
          <w:color w:val="404040" w:themeColor="text1" w:themeTint="BF"/>
          <w:kern w:val="2"/>
          <w:sz w:val="32"/>
          <w:u w:val="single"/>
          <w14:ligatures w14:val="standard"/>
        </w:rPr>
        <w:lastRenderedPageBreak/>
        <w:t>Unit Unpacking Protocol</w:t>
      </w:r>
    </w:p>
    <w:p w:rsidR="009A6277" w:rsidRPr="009A6277" w:rsidRDefault="009A6277" w:rsidP="009A6277">
      <w:pPr>
        <w:spacing w:after="0" w:line="240" w:lineRule="auto"/>
        <w:rPr>
          <w:rFonts w:ascii="Segoe UI" w:hAnsi="Segoe UI" w:cs="Segoe UI"/>
          <w:b/>
          <w:color w:val="404040" w:themeColor="text1" w:themeTint="BF"/>
          <w:kern w:val="2"/>
          <w:sz w:val="10"/>
          <w:szCs w:val="10"/>
          <w:u w:val="single"/>
          <w14:ligatures w14:val="standard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500"/>
        <w:gridCol w:w="6224"/>
        <w:gridCol w:w="3676"/>
      </w:tblGrid>
      <w:tr w:rsidR="009A6277" w:rsidTr="009A6277">
        <w:tc>
          <w:tcPr>
            <w:tcW w:w="4500" w:type="dxa"/>
          </w:tcPr>
          <w:p w:rsidR="009A6277" w:rsidRDefault="009A6277" w:rsidP="00A54E37"/>
        </w:tc>
        <w:tc>
          <w:tcPr>
            <w:tcW w:w="6224" w:type="dxa"/>
          </w:tcPr>
          <w:p w:rsidR="009A6277" w:rsidRPr="00227D71" w:rsidRDefault="009A6277" w:rsidP="00A54E37">
            <w:pPr>
              <w:rPr>
                <w:b/>
              </w:rPr>
            </w:pPr>
            <w:r w:rsidRPr="00227D71">
              <w:rPr>
                <w:b/>
              </w:rPr>
              <w:t>My Notes</w:t>
            </w:r>
          </w:p>
        </w:tc>
        <w:tc>
          <w:tcPr>
            <w:tcW w:w="3676" w:type="dxa"/>
          </w:tcPr>
          <w:p w:rsidR="009A6277" w:rsidRPr="00227D71" w:rsidRDefault="009A6277" w:rsidP="00A54E37">
            <w:pPr>
              <w:rPr>
                <w:b/>
              </w:rPr>
            </w:pPr>
            <w:r>
              <w:rPr>
                <w:b/>
              </w:rPr>
              <w:t xml:space="preserve">My </w:t>
            </w:r>
            <w:r w:rsidRPr="00227D71">
              <w:rPr>
                <w:b/>
              </w:rPr>
              <w:t>Next Steps</w:t>
            </w:r>
          </w:p>
        </w:tc>
      </w:tr>
      <w:tr w:rsidR="009A6277" w:rsidTr="009A6277">
        <w:tc>
          <w:tcPr>
            <w:tcW w:w="4500" w:type="dxa"/>
          </w:tcPr>
          <w:p w:rsidR="009A6277" w:rsidRDefault="009A6277" w:rsidP="00A54E37">
            <w:pPr>
              <w:jc w:val="both"/>
              <w:rPr>
                <w:b/>
              </w:rPr>
            </w:pPr>
            <w:r>
              <w:rPr>
                <w:b/>
              </w:rPr>
              <w:t>Phase 0: Warm Up/ Connecting to Deeper Purpose</w:t>
            </w:r>
            <w:r>
              <w:rPr>
                <w:b/>
                <w:color w:val="FF0000"/>
              </w:rPr>
              <w:t xml:space="preserve"> (5-10 minutes)</w:t>
            </w:r>
          </w:p>
          <w:p w:rsidR="009A6277" w:rsidRDefault="009A6277" w:rsidP="00A54E3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eastAsia="Times New Roman" w:cstheme="minorHAnsi"/>
              </w:rPr>
            </w:pPr>
            <w:r w:rsidRPr="00C76880">
              <w:t xml:space="preserve">What about this unit material can be leveraged to engage students? </w:t>
            </w:r>
            <w:proofErr w:type="gramStart"/>
            <w:r w:rsidRPr="00C76880">
              <w:t>teach</w:t>
            </w:r>
            <w:proofErr w:type="gramEnd"/>
            <w:r w:rsidRPr="00C76880">
              <w:t xml:space="preserve"> character?</w:t>
            </w:r>
            <w:r w:rsidRPr="00AB5864">
              <w:rPr>
                <w:rFonts w:eastAsia="Times New Roman" w:cstheme="minorHAnsi"/>
              </w:rPr>
              <w:t xml:space="preserve"> </w:t>
            </w:r>
            <w:proofErr w:type="gramStart"/>
            <w:r w:rsidRPr="00AB5864">
              <w:rPr>
                <w:rFonts w:eastAsia="Times New Roman" w:cstheme="minorHAnsi"/>
              </w:rPr>
              <w:t>c</w:t>
            </w:r>
            <w:r w:rsidRPr="00C76880">
              <w:t>ultivate</w:t>
            </w:r>
            <w:proofErr w:type="gramEnd"/>
            <w:r w:rsidRPr="00C76880">
              <w:t xml:space="preserve"> identity?</w:t>
            </w:r>
            <w:r w:rsidRPr="00AB5864">
              <w:rPr>
                <w:rFonts w:eastAsia="Times New Roman" w:cstheme="minorHAnsi"/>
              </w:rPr>
              <w:t xml:space="preserve"> </w:t>
            </w:r>
            <w:proofErr w:type="gramStart"/>
            <w:r w:rsidRPr="00AB5864">
              <w:rPr>
                <w:rFonts w:eastAsia="Times New Roman" w:cstheme="minorHAnsi"/>
              </w:rPr>
              <w:t>d</w:t>
            </w:r>
            <w:r w:rsidRPr="00C76880">
              <w:t>eepen</w:t>
            </w:r>
            <w:proofErr w:type="gramEnd"/>
            <w:r w:rsidRPr="00C76880">
              <w:t xml:space="preserve"> connections to the world?</w:t>
            </w:r>
            <w:r w:rsidRPr="00AB5864">
              <w:rPr>
                <w:rFonts w:eastAsia="Times New Roman" w:cstheme="minorHAnsi"/>
              </w:rPr>
              <w:t xml:space="preserve"> </w:t>
            </w:r>
          </w:p>
          <w:p w:rsidR="009A6277" w:rsidRPr="00AB5864" w:rsidRDefault="009A6277" w:rsidP="00A54E3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eastAsia="Times New Roman" w:cstheme="minorHAnsi"/>
              </w:rPr>
            </w:pPr>
            <w:r w:rsidRPr="00AB5864">
              <w:rPr>
                <w:rFonts w:eastAsia="Times New Roman" w:cstheme="minorHAnsi"/>
              </w:rPr>
              <w:t>What about this is relevant to students or how can I make it relevant?</w:t>
            </w:r>
          </w:p>
          <w:p w:rsidR="009A6277" w:rsidRPr="00480BC6" w:rsidRDefault="009A6277" w:rsidP="00A54E3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eastAsia="Times New Roman" w:cstheme="minorHAnsi"/>
              </w:rPr>
            </w:pPr>
            <w:r w:rsidRPr="00AB5864">
              <w:rPr>
                <w:rFonts w:eastAsia="Times New Roman" w:cstheme="minorHAnsi"/>
              </w:rPr>
              <w:t xml:space="preserve">What about this unit material built your sense of curiosity?  How can you leverage that with your scholars? </w:t>
            </w:r>
          </w:p>
          <w:p w:rsidR="009A6277" w:rsidRPr="002033CB" w:rsidRDefault="009A6277" w:rsidP="00A54E37">
            <w:pPr>
              <w:rPr>
                <w:rFonts w:cstheme="minorHAnsi"/>
              </w:rPr>
            </w:pPr>
          </w:p>
        </w:tc>
        <w:tc>
          <w:tcPr>
            <w:tcW w:w="6224" w:type="dxa"/>
          </w:tcPr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</w:tc>
        <w:tc>
          <w:tcPr>
            <w:tcW w:w="3676" w:type="dxa"/>
          </w:tcPr>
          <w:p w:rsidR="009A6277" w:rsidRDefault="009A6277" w:rsidP="00A54E37"/>
        </w:tc>
      </w:tr>
      <w:tr w:rsidR="009A6277" w:rsidTr="009A6277">
        <w:tc>
          <w:tcPr>
            <w:tcW w:w="4500" w:type="dxa"/>
          </w:tcPr>
          <w:p w:rsidR="009A6277" w:rsidRDefault="009A6277" w:rsidP="00A54E37">
            <w:pPr>
              <w:jc w:val="both"/>
              <w:rPr>
                <w:b/>
              </w:rPr>
            </w:pPr>
            <w:r>
              <w:rPr>
                <w:b/>
              </w:rPr>
              <w:t>Phase 1: Deeply Understanding the Unit Outcome</w:t>
            </w:r>
            <w:r>
              <w:rPr>
                <w:b/>
                <w:color w:val="FF0000"/>
              </w:rPr>
              <w:t xml:space="preserve"> (30-40 minutes)</w:t>
            </w:r>
          </w:p>
          <w:p w:rsidR="009A6277" w:rsidRPr="00AB5864" w:rsidRDefault="009A6277" w:rsidP="00A54E3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AB5864">
              <w:rPr>
                <w:i/>
              </w:rPr>
              <w:t>Step 1: Understand the Unit Outcomes and Vertical Articulation</w:t>
            </w:r>
          </w:p>
          <w:p w:rsidR="009A6277" w:rsidRPr="00CC52C6" w:rsidRDefault="009A6277" w:rsidP="00A54E37">
            <w:pPr>
              <w:pStyle w:val="ListParagraph"/>
              <w:numPr>
                <w:ilvl w:val="0"/>
                <w:numId w:val="15"/>
              </w:numPr>
              <w:jc w:val="both"/>
              <w:rPr>
                <w:b/>
              </w:rPr>
            </w:pPr>
            <w:r>
              <w:t>Based on the unit overview (enduring understandings/ goals) and the focus standards for this unit, identify w</w:t>
            </w:r>
            <w:r w:rsidRPr="005D092E">
              <w:t xml:space="preserve">hat </w:t>
            </w:r>
            <w:r>
              <w:t>students will know, understand, and be able to do at the end of this unit.</w:t>
            </w:r>
          </w:p>
          <w:p w:rsidR="009A6277" w:rsidRPr="00AB5864" w:rsidRDefault="009A6277" w:rsidP="00A54E37">
            <w:pPr>
              <w:pStyle w:val="ListParagraph"/>
              <w:numPr>
                <w:ilvl w:val="0"/>
                <w:numId w:val="15"/>
              </w:numPr>
              <w:jc w:val="both"/>
              <w:rPr>
                <w:b/>
              </w:rPr>
            </w:pPr>
            <w:r>
              <w:t>Articulate how this outcome fits in the 3 year trajectory</w:t>
            </w:r>
          </w:p>
          <w:p w:rsidR="009A6277" w:rsidRPr="00480BC6" w:rsidRDefault="009A6277" w:rsidP="00A54E37">
            <w:pPr>
              <w:pStyle w:val="ListParagraph"/>
              <w:numPr>
                <w:ilvl w:val="0"/>
                <w:numId w:val="15"/>
              </w:numPr>
              <w:jc w:val="both"/>
              <w:rPr>
                <w:b/>
              </w:rPr>
            </w:pPr>
            <w:r>
              <w:t>Articulate how this outcome fits in the yearlong trajectory.</w:t>
            </w:r>
          </w:p>
          <w:p w:rsidR="009A6277" w:rsidRDefault="009A6277" w:rsidP="00A54E37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480BC6">
              <w:rPr>
                <w:i/>
              </w:rPr>
              <w:t>Step 2: Unpack the Rigor and Expectations for the Concrete Unit Deliverables</w:t>
            </w:r>
          </w:p>
          <w:p w:rsidR="009A6277" w:rsidRDefault="009A6277" w:rsidP="00A54E37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Identify the end of unit deliverable and articulate how the task reflects the unit outcomes shared in step 1.</w:t>
            </w:r>
          </w:p>
          <w:p w:rsidR="009A6277" w:rsidRPr="00E3131A" w:rsidRDefault="009A6277" w:rsidP="00A54E37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Norm on the bar for excellence for this outcome.</w:t>
            </w:r>
          </w:p>
        </w:tc>
        <w:tc>
          <w:tcPr>
            <w:tcW w:w="6224" w:type="dxa"/>
          </w:tcPr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</w:tc>
        <w:tc>
          <w:tcPr>
            <w:tcW w:w="3676" w:type="dxa"/>
          </w:tcPr>
          <w:p w:rsidR="009A6277" w:rsidRDefault="009A6277" w:rsidP="00A54E37"/>
        </w:tc>
      </w:tr>
      <w:tr w:rsidR="009A6277" w:rsidTr="009A6277">
        <w:tc>
          <w:tcPr>
            <w:tcW w:w="4500" w:type="dxa"/>
          </w:tcPr>
          <w:p w:rsidR="009A6277" w:rsidRDefault="009A6277" w:rsidP="00A54E37">
            <w:pPr>
              <w:rPr>
                <w:b/>
              </w:rPr>
            </w:pPr>
            <w:r>
              <w:rPr>
                <w:b/>
              </w:rPr>
              <w:lastRenderedPageBreak/>
              <w:t>Phase 2: Understanding the Flow of the Unit</w:t>
            </w:r>
          </w:p>
          <w:p w:rsidR="009A6277" w:rsidRDefault="009A6277" w:rsidP="00A54E37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 xml:space="preserve"> (15-25 minutes)</w:t>
            </w:r>
          </w:p>
          <w:p w:rsidR="009A6277" w:rsidRDefault="009A6277" w:rsidP="00A54E37">
            <w:pPr>
              <w:rPr>
                <w:i/>
              </w:rPr>
            </w:pPr>
          </w:p>
          <w:p w:rsidR="009A6277" w:rsidRPr="00480BC6" w:rsidRDefault="009A6277" w:rsidP="00A54E3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480BC6">
              <w:rPr>
                <w:i/>
              </w:rPr>
              <w:t>Step 3: Marking the Building Blocks</w:t>
            </w:r>
          </w:p>
          <w:p w:rsidR="009A6277" w:rsidRDefault="009A6277" w:rsidP="00A54E37">
            <w:pPr>
              <w:pStyle w:val="ListParagraph"/>
              <w:numPr>
                <w:ilvl w:val="0"/>
                <w:numId w:val="18"/>
              </w:numPr>
            </w:pPr>
            <w:r>
              <w:t xml:space="preserve">Starting for beginning of the unit identify the building blocks of the unit.  </w:t>
            </w:r>
            <w:r w:rsidRPr="00480BC6">
              <w:rPr>
                <w:i/>
              </w:rPr>
              <w:t xml:space="preserve">Building blocks should not be daily aims; they should represent larger chunks of knowledge. </w:t>
            </w:r>
            <w:r>
              <w:t>Then mark the “do not pass go” checkpoints in the sequence of the unit to assess progress and make decisions about proceeding through the rest of the unit.</w:t>
            </w:r>
          </w:p>
          <w:p w:rsidR="009A6277" w:rsidRDefault="009A6277" w:rsidP="00A54E37"/>
          <w:p w:rsidR="009A6277" w:rsidRPr="00480BC6" w:rsidRDefault="009A6277" w:rsidP="00A54E3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480BC6">
              <w:rPr>
                <w:i/>
              </w:rPr>
              <w:t>Step 4: Highlight the Critical Lessons</w:t>
            </w:r>
          </w:p>
          <w:p w:rsidR="009A6277" w:rsidRDefault="009A6277" w:rsidP="00A54E37">
            <w:pPr>
              <w:pStyle w:val="ListParagraph"/>
              <w:numPr>
                <w:ilvl w:val="0"/>
                <w:numId w:val="19"/>
              </w:numPr>
            </w:pPr>
            <w:r>
              <w:t>With the end outcomes in mind, identify the most critical aims for reaching those outcomes.  These are the lessons that cannot be shortened or cut from the sequence.</w:t>
            </w:r>
          </w:p>
          <w:p w:rsidR="009A6277" w:rsidRDefault="009A6277" w:rsidP="00A54E37"/>
          <w:p w:rsidR="009A6277" w:rsidRPr="00480BC6" w:rsidRDefault="009A6277" w:rsidP="00A54E3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480BC6">
              <w:rPr>
                <w:i/>
              </w:rPr>
              <w:t>Step 5: Highlight Instructional Strategies</w:t>
            </w:r>
          </w:p>
          <w:p w:rsidR="009A6277" w:rsidRPr="00480BC6" w:rsidRDefault="009A6277" w:rsidP="00A54E37">
            <w:pPr>
              <w:pStyle w:val="ListParagraph"/>
              <w:numPr>
                <w:ilvl w:val="0"/>
                <w:numId w:val="20"/>
              </w:numPr>
              <w:rPr>
                <w:i/>
              </w:rPr>
            </w:pPr>
            <w:r>
              <w:t>Plan for instructional strategies that will ensure scholars learn those building blocks. Name the strategy and if possible model or practice delivery.</w:t>
            </w:r>
          </w:p>
        </w:tc>
        <w:tc>
          <w:tcPr>
            <w:tcW w:w="6224" w:type="dxa"/>
          </w:tcPr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</w:tc>
        <w:tc>
          <w:tcPr>
            <w:tcW w:w="3676" w:type="dxa"/>
          </w:tcPr>
          <w:p w:rsidR="009A6277" w:rsidRDefault="009A6277" w:rsidP="00A54E37"/>
        </w:tc>
      </w:tr>
    </w:tbl>
    <w:p w:rsidR="009A6277" w:rsidRPr="00F85D60" w:rsidRDefault="009A6277" w:rsidP="009A6277">
      <w:pPr>
        <w:spacing w:after="160" w:line="259" w:lineRule="auto"/>
        <w:rPr>
          <w:rFonts w:ascii="Segoe UI" w:hAnsi="Segoe UI" w:cs="Segoe UI"/>
          <w:b/>
          <w:color w:val="404040" w:themeColor="text1" w:themeTint="BF"/>
          <w:kern w:val="2"/>
          <w:sz w:val="32"/>
          <w:u w:val="single"/>
          <w14:ligatures w14:val="standard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500"/>
        <w:gridCol w:w="6224"/>
        <w:gridCol w:w="3676"/>
      </w:tblGrid>
      <w:tr w:rsidR="009A6277" w:rsidTr="009A6277">
        <w:tc>
          <w:tcPr>
            <w:tcW w:w="4500" w:type="dxa"/>
            <w:tcBorders>
              <w:bottom w:val="nil"/>
            </w:tcBorders>
          </w:tcPr>
          <w:p w:rsidR="009A6277" w:rsidRPr="00C76880" w:rsidRDefault="009A6277" w:rsidP="00A54E3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Phase 3a: Planning for Gaps and Misconceptions  </w:t>
            </w:r>
            <w:r w:rsidRPr="00F55EBD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15-25</w:t>
            </w:r>
            <w:r w:rsidRPr="00F55EBD">
              <w:rPr>
                <w:b/>
                <w:color w:val="FF0000"/>
              </w:rPr>
              <w:t xml:space="preserve"> minutes)</w:t>
            </w:r>
          </w:p>
          <w:p w:rsidR="009A6277" w:rsidRDefault="009A6277" w:rsidP="00A54E37"/>
          <w:p w:rsidR="009A6277" w:rsidRPr="0028062E" w:rsidRDefault="009A6277" w:rsidP="009A627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28062E">
              <w:rPr>
                <w:i/>
              </w:rPr>
              <w:t>Step 6: Identifying Pre-requisite Gaps</w:t>
            </w:r>
          </w:p>
          <w:p w:rsidR="009A6277" w:rsidRPr="0028062E" w:rsidRDefault="009A6277" w:rsidP="009A6277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t>Identify the most critical pre-requisites that a large group of students might not have.</w:t>
            </w:r>
          </w:p>
          <w:p w:rsidR="009A6277" w:rsidRPr="0028062E" w:rsidRDefault="009A6277" w:rsidP="009A6277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t>Plan for the appropriate supports to address these gaps</w:t>
            </w:r>
          </w:p>
          <w:p w:rsidR="009A6277" w:rsidRDefault="009A6277" w:rsidP="00A54E37"/>
          <w:p w:rsidR="009A6277" w:rsidRPr="0028062E" w:rsidRDefault="009A6277" w:rsidP="009A627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28062E">
              <w:rPr>
                <w:i/>
              </w:rPr>
              <w:t>Step 7: Identifying Misconceptions based on Building Blocks</w:t>
            </w:r>
          </w:p>
          <w:p w:rsidR="009A6277" w:rsidRPr="0028062E" w:rsidRDefault="009A6277" w:rsidP="009A627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  <w:r>
              <w:t xml:space="preserve">Identify what misconceptions might hold scholars back from understanding the key building blocks.  Identify what faulty logic might develop or what logic students may apply. </w:t>
            </w:r>
            <w:r>
              <w:rPr>
                <w:i/>
              </w:rPr>
              <w:t>At the unit level, focus on conceptual misunderstandings over error based misunderstandings.</w:t>
            </w:r>
          </w:p>
          <w:p w:rsidR="009A6277" w:rsidRPr="0028062E" w:rsidRDefault="009A6277" w:rsidP="009A627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  <w:r>
              <w:t>Plan for potential strategies to address those misconceptions.</w:t>
            </w:r>
          </w:p>
        </w:tc>
        <w:tc>
          <w:tcPr>
            <w:tcW w:w="6224" w:type="dxa"/>
            <w:tcBorders>
              <w:bottom w:val="nil"/>
            </w:tcBorders>
          </w:tcPr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</w:tc>
        <w:tc>
          <w:tcPr>
            <w:tcW w:w="3676" w:type="dxa"/>
          </w:tcPr>
          <w:p w:rsidR="009A6277" w:rsidRDefault="009A6277" w:rsidP="00A54E37"/>
        </w:tc>
      </w:tr>
      <w:tr w:rsidR="009A6277" w:rsidTr="009A6277">
        <w:tc>
          <w:tcPr>
            <w:tcW w:w="4500" w:type="dxa"/>
            <w:tcBorders>
              <w:top w:val="nil"/>
            </w:tcBorders>
          </w:tcPr>
          <w:p w:rsidR="009A6277" w:rsidRDefault="009A6277" w:rsidP="00A54E37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 xml:space="preserve">Phase 3b: Planning for Classroom Specific Differentiation </w:t>
            </w:r>
            <w:r>
              <w:rPr>
                <w:b/>
                <w:color w:val="FF0000"/>
              </w:rPr>
              <w:t>(Time permitting)</w:t>
            </w:r>
          </w:p>
          <w:p w:rsidR="009A6277" w:rsidRDefault="009A6277" w:rsidP="00A54E37">
            <w:pPr>
              <w:jc w:val="both"/>
              <w:rPr>
                <w:b/>
              </w:rPr>
            </w:pPr>
          </w:p>
          <w:p w:rsidR="009A6277" w:rsidRPr="0028062E" w:rsidRDefault="009A6277" w:rsidP="009A627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28062E">
              <w:rPr>
                <w:i/>
              </w:rPr>
              <w:t>Step 8: Making Adjustments Based on Your Scholars</w:t>
            </w:r>
          </w:p>
          <w:p w:rsidR="009A6277" w:rsidRPr="0028062E" w:rsidRDefault="009A6277" w:rsidP="009A6277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</w:rPr>
            </w:pPr>
            <w:r>
              <w:t>Considering the data and needs of your scholars including specific pre-requisite gaps or misconceptions they are likely to have, plan for any adjustments to the flow of the unit.</w:t>
            </w:r>
          </w:p>
        </w:tc>
        <w:tc>
          <w:tcPr>
            <w:tcW w:w="6224" w:type="dxa"/>
            <w:tcBorders>
              <w:top w:val="nil"/>
            </w:tcBorders>
          </w:tcPr>
          <w:p w:rsidR="009A6277" w:rsidRDefault="009A6277" w:rsidP="00A54E37"/>
        </w:tc>
        <w:tc>
          <w:tcPr>
            <w:tcW w:w="3676" w:type="dxa"/>
          </w:tcPr>
          <w:p w:rsidR="009A6277" w:rsidRDefault="009A6277" w:rsidP="00A54E37"/>
        </w:tc>
      </w:tr>
      <w:tr w:rsidR="009A6277" w:rsidTr="009A6277">
        <w:tc>
          <w:tcPr>
            <w:tcW w:w="4500" w:type="dxa"/>
          </w:tcPr>
          <w:p w:rsidR="009A6277" w:rsidRDefault="009A6277" w:rsidP="00A54E37">
            <w:pPr>
              <w:jc w:val="both"/>
              <w:rPr>
                <w:b/>
                <w:color w:val="FF0000"/>
              </w:rPr>
            </w:pPr>
            <w:r w:rsidRPr="0028062E">
              <w:rPr>
                <w:b/>
              </w:rPr>
              <w:t>Close</w:t>
            </w:r>
            <w:r>
              <w:rPr>
                <w:b/>
              </w:rPr>
              <w:t xml:space="preserve"> Out &amp; Next Steps </w:t>
            </w:r>
            <w:r>
              <w:rPr>
                <w:b/>
                <w:color w:val="FF0000"/>
              </w:rPr>
              <w:t>(5 min)</w:t>
            </w:r>
          </w:p>
          <w:p w:rsidR="009A6277" w:rsidRDefault="009A6277" w:rsidP="00A54E37">
            <w:pPr>
              <w:jc w:val="both"/>
              <w:rPr>
                <w:b/>
              </w:rPr>
            </w:pPr>
          </w:p>
          <w:p w:rsidR="009A6277" w:rsidRDefault="009A6277" w:rsidP="00A54E37">
            <w:pPr>
              <w:jc w:val="both"/>
              <w:rPr>
                <w:b/>
              </w:rPr>
            </w:pPr>
          </w:p>
          <w:p w:rsidR="009A6277" w:rsidRDefault="009A6277" w:rsidP="00A54E37">
            <w:pPr>
              <w:jc w:val="both"/>
              <w:rPr>
                <w:b/>
              </w:rPr>
            </w:pPr>
          </w:p>
          <w:p w:rsidR="009A6277" w:rsidRDefault="009A6277" w:rsidP="00A54E37">
            <w:pPr>
              <w:jc w:val="both"/>
              <w:rPr>
                <w:b/>
              </w:rPr>
            </w:pPr>
          </w:p>
          <w:p w:rsidR="009A6277" w:rsidRPr="0028062E" w:rsidRDefault="009A6277" w:rsidP="00A54E37">
            <w:pPr>
              <w:jc w:val="both"/>
              <w:rPr>
                <w:b/>
              </w:rPr>
            </w:pPr>
          </w:p>
        </w:tc>
        <w:tc>
          <w:tcPr>
            <w:tcW w:w="6224" w:type="dxa"/>
          </w:tcPr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  <w:p w:rsidR="009A6277" w:rsidRDefault="009A6277" w:rsidP="00A54E37"/>
        </w:tc>
        <w:tc>
          <w:tcPr>
            <w:tcW w:w="3676" w:type="dxa"/>
          </w:tcPr>
          <w:p w:rsidR="009A6277" w:rsidRDefault="009A6277" w:rsidP="00A54E37"/>
        </w:tc>
      </w:tr>
    </w:tbl>
    <w:p w:rsidR="009A6277" w:rsidRDefault="009A6277" w:rsidP="009A6277">
      <w:pPr>
        <w:spacing w:after="160" w:line="259" w:lineRule="auto"/>
        <w:rPr>
          <w:rFonts w:ascii="Segoe UI" w:hAnsi="Segoe UI" w:cs="Segoe UI"/>
          <w:b/>
          <w:color w:val="404040" w:themeColor="text1" w:themeTint="BF"/>
          <w:kern w:val="2"/>
          <w:sz w:val="32"/>
          <w:u w:val="single"/>
          <w14:ligatures w14:val="standard"/>
        </w:rPr>
        <w:sectPr w:rsidR="009A6277" w:rsidSect="00206C0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A6277" w:rsidRPr="00F85D60" w:rsidRDefault="009A6277" w:rsidP="009A6277">
      <w:pPr>
        <w:spacing w:after="160" w:line="259" w:lineRule="auto"/>
        <w:rPr>
          <w:rFonts w:ascii="Segoe UI" w:hAnsi="Segoe UI" w:cs="Segoe UI"/>
          <w:b/>
          <w:color w:val="404040" w:themeColor="text1" w:themeTint="BF"/>
          <w:kern w:val="2"/>
          <w:sz w:val="32"/>
          <w:u w:val="single"/>
          <w14:ligatures w14:val="standard"/>
        </w:rPr>
      </w:pPr>
      <w:r w:rsidRPr="00F85D60">
        <w:rPr>
          <w:rFonts w:ascii="Segoe UI" w:hAnsi="Segoe UI" w:cs="Segoe UI"/>
          <w:b/>
          <w:color w:val="404040" w:themeColor="text1" w:themeTint="BF"/>
          <w:kern w:val="2"/>
          <w:sz w:val="32"/>
          <w:u w:val="single"/>
          <w14:ligatures w14:val="standard"/>
        </w:rPr>
        <w:lastRenderedPageBreak/>
        <w:t>Criteria for Unit Unpacking Facilitation</w:t>
      </w:r>
    </w:p>
    <w:p w:rsidR="009A6277" w:rsidRPr="00F85D60" w:rsidRDefault="009A6277" w:rsidP="009A6277">
      <w:pPr>
        <w:numPr>
          <w:ilvl w:val="0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  <w:t xml:space="preserve">Ensures broad participation:  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Employs a range of strategies including </w:t>
      </w:r>
      <w:r w:rsidRPr="00F85D60">
        <w:rPr>
          <w:rFonts w:ascii="Segoe UI" w:hAnsi="Segoe UI" w:cs="Segoe UI"/>
          <w:i/>
          <w:color w:val="404040" w:themeColor="text1" w:themeTint="BF"/>
          <w:kern w:val="2"/>
          <w:u w:val="single"/>
          <w14:ligatures w14:val="standard"/>
        </w:rPr>
        <w:t>everybody writes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, </w:t>
      </w:r>
      <w:r w:rsidRPr="00F85D60">
        <w:rPr>
          <w:rFonts w:ascii="Segoe UI" w:hAnsi="Segoe UI" w:cs="Segoe UI"/>
          <w:i/>
          <w:color w:val="404040" w:themeColor="text1" w:themeTint="BF"/>
          <w:kern w:val="2"/>
          <w:u w:val="single"/>
          <w14:ligatures w14:val="standard"/>
        </w:rPr>
        <w:t>cold call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, </w:t>
      </w:r>
      <w:r w:rsidRPr="00F85D60">
        <w:rPr>
          <w:rFonts w:ascii="Segoe UI" w:hAnsi="Segoe UI" w:cs="Segoe UI"/>
          <w:i/>
          <w:color w:val="404040" w:themeColor="text1" w:themeTint="BF"/>
          <w:kern w:val="2"/>
          <w:u w:val="single"/>
          <w14:ligatures w14:val="standard"/>
        </w:rPr>
        <w:t>whip arounds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, </w:t>
      </w:r>
      <w:r w:rsidRPr="00F85D60">
        <w:rPr>
          <w:rFonts w:ascii="Segoe UI" w:hAnsi="Segoe UI" w:cs="Segoe UI"/>
          <w:i/>
          <w:color w:val="404040" w:themeColor="text1" w:themeTint="BF"/>
          <w:kern w:val="2"/>
          <w:u w:val="single"/>
          <w14:ligatures w14:val="standard"/>
        </w:rPr>
        <w:t>turn and talk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, </w:t>
      </w:r>
      <w:r w:rsidRPr="00F85D60">
        <w:rPr>
          <w:rFonts w:ascii="Segoe UI" w:hAnsi="Segoe UI" w:cs="Segoe UI"/>
          <w:i/>
          <w:color w:val="404040" w:themeColor="text1" w:themeTint="BF"/>
          <w:kern w:val="2"/>
          <w:u w:val="single"/>
          <w14:ligatures w14:val="standard"/>
        </w:rPr>
        <w:t>finger votes</w:t>
      </w:r>
      <w:r w:rsidRPr="00F85D60">
        <w:rPr>
          <w:rFonts w:ascii="Segoe UI" w:hAnsi="Segoe UI" w:cs="Segoe UI"/>
          <w:i/>
          <w:color w:val="404040" w:themeColor="text1" w:themeTint="BF"/>
          <w:kern w:val="2"/>
          <w14:ligatures w14:val="standard"/>
        </w:rPr>
        <w:t xml:space="preserve"> or </w:t>
      </w:r>
      <w:r w:rsidRPr="00F85D60">
        <w:rPr>
          <w:rFonts w:ascii="Segoe UI" w:hAnsi="Segoe UI" w:cs="Segoe UI"/>
          <w:i/>
          <w:color w:val="404040" w:themeColor="text1" w:themeTint="BF"/>
          <w:kern w:val="2"/>
          <w:u w:val="single"/>
          <w14:ligatures w14:val="standard"/>
        </w:rPr>
        <w:t>fist to fives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 as well as </w:t>
      </w:r>
      <w:r w:rsidRPr="00F85D60">
        <w:rPr>
          <w:rFonts w:ascii="Segoe UI" w:hAnsi="Segoe UI" w:cs="Segoe UI"/>
          <w:i/>
          <w:color w:val="404040" w:themeColor="text1" w:themeTint="BF"/>
          <w:kern w:val="2"/>
          <w:u w:val="single"/>
          <w14:ligatures w14:val="standard"/>
        </w:rPr>
        <w:t>wait time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 to ensure broad and even participation.  Has an eye for noticing and engaging quieter participants to ensure a breadth of voices have been heard and that true consensus has been achieved.  </w:t>
      </w:r>
    </w:p>
    <w:p w:rsidR="009A6277" w:rsidRPr="00F85D60" w:rsidRDefault="009A6277" w:rsidP="009A6277">
      <w:pPr>
        <w:numPr>
          <w:ilvl w:val="0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  <w:t>Balances urgency with deliberation:</w:t>
      </w:r>
    </w:p>
    <w:p w:rsidR="009A6277" w:rsidRPr="00F85D60" w:rsidRDefault="009A6277" w:rsidP="009A6277">
      <w:pPr>
        <w:numPr>
          <w:ilvl w:val="1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Uses a timer and holds to time stamps.</w:t>
      </w:r>
    </w:p>
    <w:p w:rsidR="009A6277" w:rsidRPr="00F85D60" w:rsidRDefault="009A6277" w:rsidP="009A6277">
      <w:pPr>
        <w:numPr>
          <w:ilvl w:val="1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Notes for the group when they are off on a tangent or spinning their wheels (redundant, going in circles).</w:t>
      </w:r>
    </w:p>
    <w:p w:rsidR="009A6277" w:rsidRPr="00F85D60" w:rsidRDefault="009A6277" w:rsidP="009A6277">
      <w:pPr>
        <w:numPr>
          <w:ilvl w:val="1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At the same time, adjusts when necessary to allow for vigorous debate, rich discussion and careful deliberation.</w:t>
      </w:r>
    </w:p>
    <w:p w:rsidR="009A6277" w:rsidRPr="00F85D60" w:rsidRDefault="009A6277" w:rsidP="009A6277">
      <w:pPr>
        <w:numPr>
          <w:ilvl w:val="1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Models economy of language and clarity of ideas.</w:t>
      </w:r>
    </w:p>
    <w:p w:rsidR="009A6277" w:rsidRPr="00F85D60" w:rsidRDefault="009A6277" w:rsidP="009A6277">
      <w:pPr>
        <w:numPr>
          <w:ilvl w:val="0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  <w:t xml:space="preserve">Maintaining focus:  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Steers the group around “rabbit holes” – questions </w:t>
      </w:r>
      <w:r>
        <w:rPr>
          <w:rFonts w:ascii="Segoe UI" w:hAnsi="Segoe UI" w:cs="Segoe UI"/>
          <w:color w:val="404040" w:themeColor="text1" w:themeTint="BF"/>
          <w:kern w:val="2"/>
          <w14:ligatures w14:val="standard"/>
        </w:rPr>
        <w:t xml:space="preserve">that are hard to solve in a UU 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or overly cerebral, philosophical issues.  Allows for humor, fun and personal interactions but keeps the group’s eyes on the prize.</w:t>
      </w:r>
    </w:p>
    <w:p w:rsidR="009A6277" w:rsidRPr="00F85D60" w:rsidRDefault="009A6277" w:rsidP="009A6277">
      <w:pPr>
        <w:numPr>
          <w:ilvl w:val="0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  <w:t xml:space="preserve">Ensures fidelity to the protocol:  </w:t>
      </w: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Makes specific reference to the protocol and ensures that all participants have copies to refer to and are versed in the document.</w:t>
      </w:r>
    </w:p>
    <w:p w:rsidR="009A6277" w:rsidRPr="00F85D60" w:rsidRDefault="009A6277" w:rsidP="009A6277">
      <w:pPr>
        <w:numPr>
          <w:ilvl w:val="0"/>
          <w:numId w:val="7"/>
        </w:numPr>
        <w:spacing w:after="160" w:line="259" w:lineRule="auto"/>
        <w:contextualSpacing/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  <w:t>Pushes for clarity</w:t>
      </w:r>
    </w:p>
    <w:p w:rsidR="009A6277" w:rsidRPr="00F85D60" w:rsidRDefault="009A6277" w:rsidP="009A6277">
      <w:pPr>
        <w:numPr>
          <w:ilvl w:val="1"/>
          <w:numId w:val="7"/>
        </w:numPr>
        <w:spacing w:after="160" w:line="259" w:lineRule="auto"/>
        <w:contextualSpacing/>
        <w:rPr>
          <w:rFonts w:ascii="Segoe UI" w:hAnsi="Segoe UI" w:cs="Segoe UI"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Draws out tensions and challenges the group to reconcile them.</w:t>
      </w:r>
    </w:p>
    <w:p w:rsidR="009A6277" w:rsidRPr="00F85D60" w:rsidRDefault="009A6277" w:rsidP="009A6277">
      <w:pPr>
        <w:numPr>
          <w:ilvl w:val="1"/>
          <w:numId w:val="7"/>
        </w:numPr>
        <w:spacing w:after="160" w:line="259" w:lineRule="auto"/>
        <w:contextualSpacing/>
        <w:rPr>
          <w:rFonts w:ascii="Segoe UI" w:hAnsi="Segoe UI" w:cs="Segoe UI"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Periodically summarizes and synthesizes.</w:t>
      </w:r>
    </w:p>
    <w:p w:rsidR="009A6277" w:rsidRPr="00F85D60" w:rsidRDefault="009A6277" w:rsidP="009A6277">
      <w:pPr>
        <w:numPr>
          <w:ilvl w:val="1"/>
          <w:numId w:val="7"/>
        </w:numPr>
        <w:spacing w:after="160" w:line="259" w:lineRule="auto"/>
        <w:contextualSpacing/>
        <w:rPr>
          <w:rFonts w:ascii="Segoe UI" w:hAnsi="Segoe UI" w:cs="Segoe UI"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Assigns a note-taker and makes sure next steps are captured and distributed to the team.</w:t>
      </w:r>
    </w:p>
    <w:p w:rsidR="009A6277" w:rsidRPr="00F85D60" w:rsidRDefault="009A6277" w:rsidP="009A6277">
      <w:pPr>
        <w:numPr>
          <w:ilvl w:val="1"/>
          <w:numId w:val="7"/>
        </w:numPr>
        <w:spacing w:after="160" w:line="259" w:lineRule="auto"/>
        <w:contextualSpacing/>
        <w:rPr>
          <w:rFonts w:ascii="Segoe UI" w:hAnsi="Segoe UI" w:cs="Segoe UI"/>
          <w:color w:val="404040" w:themeColor="text1" w:themeTint="BF"/>
          <w:kern w:val="2"/>
          <w14:ligatures w14:val="standard"/>
        </w:rPr>
      </w:pPr>
      <w:r w:rsidRPr="00F85D60">
        <w:rPr>
          <w:rFonts w:ascii="Segoe UI" w:hAnsi="Segoe UI" w:cs="Segoe UI"/>
          <w:color w:val="404040" w:themeColor="text1" w:themeTint="BF"/>
          <w:kern w:val="2"/>
          <w14:ligatures w14:val="standard"/>
        </w:rPr>
        <w:t>Uses CFU and stretch-it questions to probe for clarity and insight.</w:t>
      </w:r>
    </w:p>
    <w:p w:rsidR="009A6277" w:rsidRPr="009A6277" w:rsidRDefault="009A6277" w:rsidP="009A6277">
      <w:pPr>
        <w:pStyle w:val="ListParagraph"/>
        <w:numPr>
          <w:ilvl w:val="0"/>
          <w:numId w:val="13"/>
        </w:numPr>
        <w:sectPr w:rsidR="009A6277" w:rsidRPr="009A6277" w:rsidSect="009A627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85D60"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  <w:t>Fosters a sense of “Team and Family” via a p</w:t>
      </w:r>
      <w:r>
        <w:rPr>
          <w:rFonts w:ascii="Segoe UI" w:hAnsi="Segoe UI" w:cs="Segoe UI"/>
          <w:b/>
          <w:color w:val="404040" w:themeColor="text1" w:themeTint="BF"/>
          <w:kern w:val="2"/>
          <w14:ligatures w14:val="standard"/>
        </w:rPr>
        <w:t>ositive, upbeat and joyous tone.</w:t>
      </w:r>
    </w:p>
    <w:p w:rsidR="00302426" w:rsidRDefault="00302426" w:rsidP="009A6277">
      <w:pPr>
        <w:spacing w:after="0" w:line="240" w:lineRule="auto"/>
      </w:pPr>
      <w:bookmarkStart w:id="0" w:name="_GoBack"/>
      <w:bookmarkEnd w:id="0"/>
    </w:p>
    <w:sectPr w:rsidR="00302426" w:rsidSect="009A62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08" w:rsidRDefault="00585C08" w:rsidP="009A6277">
      <w:pPr>
        <w:spacing w:after="0" w:line="240" w:lineRule="auto"/>
      </w:pPr>
      <w:r>
        <w:separator/>
      </w:r>
    </w:p>
  </w:endnote>
  <w:endnote w:type="continuationSeparator" w:id="0">
    <w:p w:rsidR="00585C08" w:rsidRDefault="00585C08" w:rsidP="009A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08" w:rsidRDefault="00585C08" w:rsidP="009A6277">
      <w:pPr>
        <w:spacing w:after="0" w:line="240" w:lineRule="auto"/>
      </w:pPr>
      <w:r>
        <w:separator/>
      </w:r>
    </w:p>
  </w:footnote>
  <w:footnote w:type="continuationSeparator" w:id="0">
    <w:p w:rsidR="00585C08" w:rsidRDefault="00585C08" w:rsidP="009A6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934"/>
    <w:multiLevelType w:val="hybridMultilevel"/>
    <w:tmpl w:val="246A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04139"/>
    <w:multiLevelType w:val="hybridMultilevel"/>
    <w:tmpl w:val="D1A075E8"/>
    <w:lvl w:ilvl="0" w:tplc="7BA853E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333C"/>
    <w:multiLevelType w:val="hybridMultilevel"/>
    <w:tmpl w:val="01FA1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62AC"/>
    <w:multiLevelType w:val="hybridMultilevel"/>
    <w:tmpl w:val="7AA20B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26A19A3"/>
    <w:multiLevelType w:val="hybridMultilevel"/>
    <w:tmpl w:val="93824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875CC"/>
    <w:multiLevelType w:val="hybridMultilevel"/>
    <w:tmpl w:val="01FA1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02246"/>
    <w:multiLevelType w:val="hybridMultilevel"/>
    <w:tmpl w:val="3A1EF90C"/>
    <w:lvl w:ilvl="0" w:tplc="9BE2DD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47038"/>
    <w:multiLevelType w:val="hybridMultilevel"/>
    <w:tmpl w:val="BD6A1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0F70"/>
    <w:multiLevelType w:val="hybridMultilevel"/>
    <w:tmpl w:val="E45E7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64B1E"/>
    <w:multiLevelType w:val="hybridMultilevel"/>
    <w:tmpl w:val="A4EC98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623C6"/>
    <w:multiLevelType w:val="hybridMultilevel"/>
    <w:tmpl w:val="DFDC7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9F77C1"/>
    <w:multiLevelType w:val="hybridMultilevel"/>
    <w:tmpl w:val="F7E47DB0"/>
    <w:lvl w:ilvl="0" w:tplc="E5C8CEE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396E8A"/>
    <w:multiLevelType w:val="hybridMultilevel"/>
    <w:tmpl w:val="DC7C00C2"/>
    <w:lvl w:ilvl="0" w:tplc="378A38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43B66"/>
    <w:multiLevelType w:val="hybridMultilevel"/>
    <w:tmpl w:val="C53C47B6"/>
    <w:lvl w:ilvl="0" w:tplc="459E10B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2F1449"/>
    <w:multiLevelType w:val="hybridMultilevel"/>
    <w:tmpl w:val="25DCC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F38FC"/>
    <w:multiLevelType w:val="hybridMultilevel"/>
    <w:tmpl w:val="81EA9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1F5313"/>
    <w:multiLevelType w:val="hybridMultilevel"/>
    <w:tmpl w:val="3A1EF90C"/>
    <w:lvl w:ilvl="0" w:tplc="9BE2DD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73781"/>
    <w:multiLevelType w:val="hybridMultilevel"/>
    <w:tmpl w:val="32C0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A6DC4">
      <w:start w:val="4"/>
      <w:numFmt w:val="bullet"/>
      <w:lvlText w:val="-"/>
      <w:lvlJc w:val="left"/>
      <w:pPr>
        <w:ind w:left="3600" w:hanging="360"/>
      </w:pPr>
      <w:rPr>
        <w:rFonts w:ascii="Franklin Gothic Book" w:eastAsiaTheme="minorHAnsi" w:hAnsi="Franklin Gothic Book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B0CAC"/>
    <w:multiLevelType w:val="hybridMultilevel"/>
    <w:tmpl w:val="95741D5C"/>
    <w:lvl w:ilvl="0" w:tplc="1E4ED7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666E6"/>
    <w:multiLevelType w:val="hybridMultilevel"/>
    <w:tmpl w:val="9BE41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97F0C"/>
    <w:multiLevelType w:val="hybridMultilevel"/>
    <w:tmpl w:val="7CD098C2"/>
    <w:lvl w:ilvl="0" w:tplc="378A38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35CE4"/>
    <w:multiLevelType w:val="hybridMultilevel"/>
    <w:tmpl w:val="56D6D02E"/>
    <w:lvl w:ilvl="0" w:tplc="070CB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0A"/>
    <w:multiLevelType w:val="hybridMultilevel"/>
    <w:tmpl w:val="4D8C6FC6"/>
    <w:lvl w:ilvl="0" w:tplc="FB9C29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0"/>
  </w:num>
  <w:num w:numId="6">
    <w:abstractNumId w:val="15"/>
  </w:num>
  <w:num w:numId="7">
    <w:abstractNumId w:val="12"/>
  </w:num>
  <w:num w:numId="8">
    <w:abstractNumId w:val="5"/>
  </w:num>
  <w:num w:numId="9">
    <w:abstractNumId w:val="16"/>
  </w:num>
  <w:num w:numId="10">
    <w:abstractNumId w:val="2"/>
  </w:num>
  <w:num w:numId="11">
    <w:abstractNumId w:val="6"/>
  </w:num>
  <w:num w:numId="12">
    <w:abstractNumId w:val="22"/>
  </w:num>
  <w:num w:numId="13">
    <w:abstractNumId w:val="20"/>
  </w:num>
  <w:num w:numId="14">
    <w:abstractNumId w:val="3"/>
  </w:num>
  <w:num w:numId="15">
    <w:abstractNumId w:val="19"/>
  </w:num>
  <w:num w:numId="16">
    <w:abstractNumId w:val="13"/>
  </w:num>
  <w:num w:numId="17">
    <w:abstractNumId w:val="4"/>
  </w:num>
  <w:num w:numId="18">
    <w:abstractNumId w:val="7"/>
  </w:num>
  <w:num w:numId="19">
    <w:abstractNumId w:val="9"/>
  </w:num>
  <w:num w:numId="20">
    <w:abstractNumId w:val="8"/>
  </w:num>
  <w:num w:numId="21">
    <w:abstractNumId w:val="18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60"/>
    <w:rsid w:val="00103840"/>
    <w:rsid w:val="00302426"/>
    <w:rsid w:val="0037067F"/>
    <w:rsid w:val="00585C08"/>
    <w:rsid w:val="00905464"/>
    <w:rsid w:val="00911039"/>
    <w:rsid w:val="009A6277"/>
    <w:rsid w:val="009C737F"/>
    <w:rsid w:val="00C5308F"/>
    <w:rsid w:val="00F52426"/>
    <w:rsid w:val="00F8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D60"/>
    <w:pPr>
      <w:spacing w:after="0" w:line="240" w:lineRule="auto"/>
    </w:pPr>
    <w:rPr>
      <w:kern w:val="2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D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0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277"/>
  </w:style>
  <w:style w:type="paragraph" w:styleId="Footer">
    <w:name w:val="footer"/>
    <w:basedOn w:val="Normal"/>
    <w:link w:val="FooterChar"/>
    <w:uiPriority w:val="99"/>
    <w:unhideWhenUsed/>
    <w:rsid w:val="009A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D60"/>
    <w:pPr>
      <w:spacing w:after="0" w:line="240" w:lineRule="auto"/>
    </w:pPr>
    <w:rPr>
      <w:kern w:val="2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D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0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277"/>
  </w:style>
  <w:style w:type="paragraph" w:styleId="Footer">
    <w:name w:val="footer"/>
    <w:basedOn w:val="Normal"/>
    <w:link w:val="FooterChar"/>
    <w:uiPriority w:val="99"/>
    <w:unhideWhenUsed/>
    <w:rsid w:val="009A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SFDVX333FYKN-688-137</_dlc_DocId>
    <_dlc_DocIdUrl xmlns="0676cee9-fd60-4c1c-9e5b-5120ec0b3480">
      <Url>https://manyminds.achievementfirst.org/sites/NetworkSupport/AcademicOps/ReadinessHub/_layouts/15/DocIdRedir.aspx?ID=SFDVX333FYKN-688-137</Url>
      <Description>SFDVX333FYKN-688-137</Description>
    </_dlc_DocIdUrl>
    <Document_x0020_Type xmlns="dcca1e62-103a-430e-899b-183a48ecb53a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1006A-B4CD-49FC-B0FF-9909A1D3C194}"/>
</file>

<file path=customXml/itemProps2.xml><?xml version="1.0" encoding="utf-8"?>
<ds:datastoreItem xmlns:ds="http://schemas.openxmlformats.org/officeDocument/2006/customXml" ds:itemID="{7F795F01-20E0-4113-9418-8B07F5B168B7}"/>
</file>

<file path=customXml/itemProps3.xml><?xml version="1.0" encoding="utf-8"?>
<ds:datastoreItem xmlns:ds="http://schemas.openxmlformats.org/officeDocument/2006/customXml" ds:itemID="{327EF77D-6114-41C5-9B33-97E3618D5FAF}"/>
</file>

<file path=customXml/itemProps4.xml><?xml version="1.0" encoding="utf-8"?>
<ds:datastoreItem xmlns:ds="http://schemas.openxmlformats.org/officeDocument/2006/customXml" ds:itemID="{5C806A4D-A89B-4315-AD51-12CA5325E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2016-04-15T12:42:00Z</dcterms:created>
  <dcterms:modified xsi:type="dcterms:W3CDTF">2016-04-15T12:42:00Z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5a3ee1b1-9bca-48bb-a609-f19100de8754</vt:lpwstr>
  </property>
</Properties>
</file>