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C4" w:rsidRPr="00BA46C4" w:rsidRDefault="00BA46C4">
      <w:pPr>
        <w:rPr>
          <w:b/>
          <w:sz w:val="32"/>
          <w:szCs w:val="32"/>
        </w:rPr>
      </w:pPr>
      <w:r w:rsidRPr="00BA46C4">
        <w:rPr>
          <w:b/>
          <w:sz w:val="32"/>
          <w:szCs w:val="32"/>
        </w:rPr>
        <w:t xml:space="preserve">AF Course of Study Guidance </w:t>
      </w:r>
    </w:p>
    <w:tbl>
      <w:tblPr>
        <w:tblW w:w="12953" w:type="dxa"/>
        <w:tblInd w:w="-3" w:type="dxa"/>
        <w:tblCellMar>
          <w:left w:w="0" w:type="dxa"/>
          <w:right w:w="0" w:type="dxa"/>
        </w:tblCellMar>
        <w:tblLook w:val="04A0" w:firstRow="1" w:lastRow="0" w:firstColumn="1" w:lastColumn="0" w:noHBand="0" w:noVBand="1"/>
      </w:tblPr>
      <w:tblGrid>
        <w:gridCol w:w="11243"/>
        <w:gridCol w:w="1710"/>
      </w:tblGrid>
      <w:tr w:rsidR="0053029F" w:rsidTr="0053029F">
        <w:trPr>
          <w:trHeight w:val="300"/>
        </w:trPr>
        <w:tc>
          <w:tcPr>
            <w:tcW w:w="11243" w:type="dxa"/>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53029F" w:rsidRDefault="0053029F">
            <w:pPr>
              <w:rPr>
                <w:color w:val="000000"/>
              </w:rPr>
            </w:pPr>
            <w:r>
              <w:rPr>
                <w:color w:val="000000"/>
              </w:rPr>
              <w:t>Course</w:t>
            </w:r>
          </w:p>
        </w:tc>
        <w:tc>
          <w:tcPr>
            <w:tcW w:w="1710" w:type="dxa"/>
            <w:tcBorders>
              <w:top w:val="single" w:sz="8" w:space="0" w:color="auto"/>
              <w:left w:val="nil"/>
              <w:bottom w:val="single" w:sz="8" w:space="0" w:color="auto"/>
              <w:right w:val="single" w:sz="8" w:space="0" w:color="auto"/>
            </w:tcBorders>
            <w:shd w:val="clear" w:color="auto" w:fill="C6E0B4"/>
            <w:noWrap/>
            <w:tcMar>
              <w:top w:w="0" w:type="dxa"/>
              <w:left w:w="108" w:type="dxa"/>
              <w:bottom w:w="0" w:type="dxa"/>
              <w:right w:w="108" w:type="dxa"/>
            </w:tcMar>
            <w:vAlign w:val="bottom"/>
            <w:hideMark/>
          </w:tcPr>
          <w:p w:rsidR="0053029F" w:rsidRDefault="0053029F">
            <w:pPr>
              <w:rPr>
                <w:color w:val="000000"/>
              </w:rPr>
            </w:pPr>
            <w:r>
              <w:rPr>
                <w:color w:val="000000"/>
              </w:rPr>
              <w:t>Credits</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rsidP="004C3D47">
            <w:pPr>
              <w:rPr>
                <w:color w:val="000000"/>
              </w:rPr>
            </w:pPr>
            <w:r>
              <w:rPr>
                <w:color w:val="000000"/>
              </w:rPr>
              <w:t xml:space="preserve">Literature (9-12; </w:t>
            </w:r>
            <w:r w:rsidR="004C3D47">
              <w:rPr>
                <w:color w:val="000000"/>
              </w:rPr>
              <w:t xml:space="preserve">to </w:t>
            </w:r>
            <w:r>
              <w:rPr>
                <w:color w:val="000000"/>
              </w:rPr>
              <w:t>terminate in AP Lang)</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4</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Composition (9-12)</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4</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 xml:space="preserve">Mathematics (to terminate in AP - </w:t>
            </w:r>
            <w:proofErr w:type="spellStart"/>
            <w:r>
              <w:rPr>
                <w:color w:val="000000"/>
              </w:rPr>
              <w:t>Calc</w:t>
            </w:r>
            <w:proofErr w:type="spellEnd"/>
            <w:r>
              <w:rPr>
                <w:color w:val="000000"/>
              </w:rPr>
              <w:t xml:space="preserve"> or Stat)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4</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Science (to include Biology, Chemistry, Physics with at least one AP offered)</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4</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History (to include US, Global and</w:t>
            </w:r>
            <w:r w:rsidR="00D45119">
              <w:rPr>
                <w:color w:val="000000"/>
              </w:rPr>
              <w:t xml:space="preserve"> Econ/Gov't with at least two AP</w:t>
            </w:r>
            <w:r>
              <w:rPr>
                <w:color w:val="000000"/>
              </w:rPr>
              <w:t>s offered)</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4</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College Readiness Seminar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2.5</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3029F" w:rsidRDefault="0053029F">
            <w:pPr>
              <w:rPr>
                <w:color w:val="000000"/>
              </w:rPr>
            </w:pPr>
            <w:r>
              <w:rPr>
                <w:color w:val="000000"/>
              </w:rPr>
              <w:t xml:space="preserve">Physical Education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3029F" w:rsidRDefault="004C3D47" w:rsidP="004C3D47">
            <w:pPr>
              <w:jc w:val="right"/>
              <w:rPr>
                <w:color w:val="000000"/>
              </w:rPr>
            </w:pPr>
            <w:r>
              <w:rPr>
                <w:color w:val="000000"/>
              </w:rPr>
              <w:t xml:space="preserve">1 (CT), 2 </w:t>
            </w:r>
            <w:r w:rsidR="0053029F">
              <w:rPr>
                <w:color w:val="000000"/>
              </w:rPr>
              <w:t>(NY)</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Health</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0.5</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SAT Prep</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0.5</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Foreign Language</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1</w:t>
            </w:r>
          </w:p>
        </w:tc>
      </w:tr>
      <w:tr w:rsidR="0053029F" w:rsidTr="0053029F">
        <w:trPr>
          <w:trHeight w:val="300"/>
        </w:trPr>
        <w:tc>
          <w:tcPr>
            <w:tcW w:w="112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rPr>
                <w:color w:val="000000"/>
              </w:rPr>
            </w:pPr>
            <w:r>
              <w:rPr>
                <w:color w:val="000000"/>
              </w:rPr>
              <w:t>Art/Music</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53029F" w:rsidRDefault="0053029F">
            <w:pPr>
              <w:jc w:val="right"/>
              <w:rPr>
                <w:color w:val="000000"/>
              </w:rPr>
            </w:pPr>
            <w:r>
              <w:rPr>
                <w:color w:val="000000"/>
              </w:rPr>
              <w:t>1</w:t>
            </w:r>
          </w:p>
        </w:tc>
      </w:tr>
    </w:tbl>
    <w:p w:rsidR="0053029F" w:rsidRDefault="0053029F" w:rsidP="0053029F">
      <w:pPr>
        <w:rPr>
          <w:rFonts w:ascii="Calibri" w:hAnsi="Calibri"/>
          <w:color w:val="1F497D"/>
        </w:rPr>
      </w:pPr>
    </w:p>
    <w:p w:rsidR="0053029F" w:rsidRDefault="0053029F">
      <w:r>
        <w:br w:type="page"/>
      </w:r>
    </w:p>
    <w:p w:rsidR="007375CB" w:rsidRPr="00BA46C4" w:rsidRDefault="00BA46C4">
      <w:pPr>
        <w:rPr>
          <w:b/>
          <w:sz w:val="32"/>
          <w:szCs w:val="32"/>
        </w:rPr>
      </w:pPr>
      <w:r w:rsidRPr="00BA46C4">
        <w:rPr>
          <w:b/>
          <w:sz w:val="32"/>
          <w:szCs w:val="32"/>
        </w:rPr>
        <w:lastRenderedPageBreak/>
        <w:t xml:space="preserve">Staffing &amp; Schedule Guidance </w:t>
      </w:r>
    </w:p>
    <w:tbl>
      <w:tblPr>
        <w:tblW w:w="13765" w:type="dxa"/>
        <w:tblLook w:val="04A0" w:firstRow="1" w:lastRow="0" w:firstColumn="1" w:lastColumn="0" w:noHBand="0" w:noVBand="1"/>
      </w:tblPr>
      <w:tblGrid>
        <w:gridCol w:w="1395"/>
        <w:gridCol w:w="4000"/>
        <w:gridCol w:w="4140"/>
        <w:gridCol w:w="4230"/>
      </w:tblGrid>
      <w:tr w:rsidR="00E9070F" w:rsidRPr="00350276" w:rsidTr="001A0304">
        <w:trPr>
          <w:trHeight w:val="300"/>
        </w:trPr>
        <w:tc>
          <w:tcPr>
            <w:tcW w:w="13765" w:type="dxa"/>
            <w:gridSpan w:val="4"/>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E9070F" w:rsidRPr="00350276" w:rsidRDefault="00E9070F" w:rsidP="00350276">
            <w:pPr>
              <w:spacing w:after="0" w:line="240" w:lineRule="auto"/>
              <w:jc w:val="center"/>
              <w:rPr>
                <w:rFonts w:eastAsia="Times New Roman" w:cs="Times New Roman"/>
                <w:b/>
                <w:bCs/>
                <w:color w:val="000000"/>
                <w:sz w:val="28"/>
                <w:szCs w:val="28"/>
              </w:rPr>
            </w:pPr>
            <w:r w:rsidRPr="00350276">
              <w:rPr>
                <w:rFonts w:eastAsia="Times New Roman" w:cs="Times New Roman"/>
                <w:b/>
                <w:bCs/>
                <w:color w:val="000000"/>
                <w:sz w:val="28"/>
                <w:szCs w:val="28"/>
              </w:rPr>
              <w:t>Science Assumptions</w:t>
            </w:r>
          </w:p>
        </w:tc>
      </w:tr>
      <w:tr w:rsidR="00E9070F" w:rsidRPr="00350276" w:rsidTr="001A0304">
        <w:trPr>
          <w:trHeight w:val="900"/>
        </w:trPr>
        <w:tc>
          <w:tcPr>
            <w:tcW w:w="1395" w:type="dxa"/>
            <w:tcBorders>
              <w:top w:val="nil"/>
              <w:left w:val="single" w:sz="4" w:space="0" w:color="auto"/>
              <w:bottom w:val="single" w:sz="4" w:space="0" w:color="auto"/>
              <w:right w:val="single" w:sz="4" w:space="0" w:color="auto"/>
            </w:tcBorders>
            <w:shd w:val="clear" w:color="000000" w:fill="BDD7EE"/>
            <w:vAlign w:val="bottom"/>
            <w:hideMark/>
          </w:tcPr>
          <w:p w:rsidR="00E9070F" w:rsidRPr="00350276" w:rsidRDefault="00E9070F" w:rsidP="00350276">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4000" w:type="dxa"/>
            <w:tcBorders>
              <w:top w:val="nil"/>
              <w:left w:val="nil"/>
              <w:bottom w:val="single" w:sz="4" w:space="0" w:color="auto"/>
              <w:right w:val="single" w:sz="4" w:space="0" w:color="auto"/>
            </w:tcBorders>
            <w:shd w:val="clear" w:color="000000" w:fill="BDD7EE"/>
            <w:vAlign w:val="center"/>
            <w:hideMark/>
          </w:tcPr>
          <w:p w:rsidR="00E9070F" w:rsidRPr="00350276" w:rsidRDefault="006E1246" w:rsidP="006E1246">
            <w:pPr>
              <w:spacing w:after="0" w:line="240" w:lineRule="auto"/>
              <w:rPr>
                <w:rFonts w:eastAsia="Times New Roman" w:cs="Times New Roman"/>
                <w:color w:val="000000"/>
              </w:rPr>
            </w:pPr>
            <w:r>
              <w:rPr>
                <w:rFonts w:eastAsia="Times New Roman" w:cs="Times New Roman"/>
                <w:color w:val="000000"/>
              </w:rPr>
              <w:t>Required Minimums:</w:t>
            </w:r>
          </w:p>
        </w:tc>
        <w:tc>
          <w:tcPr>
            <w:tcW w:w="414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423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B11B8A" w:rsidRPr="00350276" w:rsidTr="003D1471">
        <w:trPr>
          <w:trHeight w:val="1754"/>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B11B8A" w:rsidRPr="00350276" w:rsidRDefault="00B11B8A" w:rsidP="00350276">
            <w:pPr>
              <w:spacing w:after="0" w:line="240" w:lineRule="auto"/>
              <w:rPr>
                <w:rFonts w:eastAsia="Times New Roman" w:cs="Times New Roman"/>
                <w:b/>
                <w:bCs/>
                <w:color w:val="000000"/>
              </w:rPr>
            </w:pPr>
            <w:r>
              <w:rPr>
                <w:rFonts w:eastAsia="Times New Roman" w:cs="Times New Roman"/>
                <w:b/>
                <w:bCs/>
                <w:color w:val="000000"/>
              </w:rPr>
              <w:t xml:space="preserve">Courses &amp; </w:t>
            </w:r>
            <w:r w:rsidRPr="00350276">
              <w:rPr>
                <w:rFonts w:eastAsia="Times New Roman" w:cs="Times New Roman"/>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 xml:space="preserve">Minimum of </w:t>
            </w:r>
            <w:r w:rsidR="007375CB">
              <w:rPr>
                <w:color w:val="000000"/>
              </w:rPr>
              <w:t xml:space="preserve">52 </w:t>
            </w:r>
            <w:r>
              <w:rPr>
                <w:color w:val="000000"/>
              </w:rPr>
              <w:t xml:space="preserve">per day or block scheduling of 275 minutes a week is also fine* </w:t>
            </w:r>
          </w:p>
          <w:p w:rsidR="00B11B8A" w:rsidRDefault="00B11B8A">
            <w:pPr>
              <w:rPr>
                <w:color w:val="000000"/>
              </w:rPr>
            </w:pPr>
          </w:p>
          <w:p w:rsidR="00B11B8A" w:rsidRDefault="00B11B8A">
            <w:pPr>
              <w:rPr>
                <w:color w:val="000000"/>
              </w:rPr>
            </w:pPr>
            <w:r>
              <w:rPr>
                <w:color w:val="000000"/>
              </w:rPr>
              <w:t>A minimum of one science AP per school must be offered; we are moving to two per school pathway.</w:t>
            </w:r>
          </w:p>
          <w:p w:rsidR="00B11B8A" w:rsidRDefault="00B11B8A">
            <w:pPr>
              <w:rPr>
                <w:rFonts w:ascii="Calibri" w:hAnsi="Calibri"/>
                <w:color w:val="000000"/>
              </w:rPr>
            </w:pPr>
          </w:p>
        </w:tc>
        <w:tc>
          <w:tcPr>
            <w:tcW w:w="414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 xml:space="preserve">Recommended 60 minutes a day + additional lab period once a week. </w:t>
            </w:r>
          </w:p>
        </w:tc>
        <w:tc>
          <w:tcPr>
            <w:tcW w:w="4230" w:type="dxa"/>
            <w:tcBorders>
              <w:top w:val="nil"/>
              <w:left w:val="nil"/>
              <w:bottom w:val="single" w:sz="4" w:space="0" w:color="auto"/>
              <w:right w:val="single" w:sz="4" w:space="0" w:color="auto"/>
            </w:tcBorders>
            <w:shd w:val="clear" w:color="auto" w:fill="auto"/>
            <w:hideMark/>
          </w:tcPr>
          <w:p w:rsidR="00B11B8A" w:rsidRDefault="00B11B8A" w:rsidP="00B11B8A">
            <w:pPr>
              <w:rPr>
                <w:rFonts w:ascii="Calibri" w:hAnsi="Calibri"/>
                <w:color w:val="000000"/>
              </w:rPr>
            </w:pPr>
            <w:r>
              <w:rPr>
                <w:color w:val="000000"/>
              </w:rPr>
              <w:t>Highly recommended to have at least one additional lab period for AP classes</w:t>
            </w:r>
          </w:p>
        </w:tc>
      </w:tr>
      <w:tr w:rsidR="00B11B8A" w:rsidRPr="00350276" w:rsidTr="003D1471">
        <w:trPr>
          <w:trHeight w:val="12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B11B8A" w:rsidRPr="00350276" w:rsidRDefault="00B11B8A" w:rsidP="00350276">
            <w:pPr>
              <w:spacing w:after="0" w:line="240" w:lineRule="auto"/>
              <w:rPr>
                <w:rFonts w:eastAsia="Times New Roman" w:cs="Times New Roman"/>
                <w:b/>
                <w:bCs/>
                <w:color w:val="000000"/>
              </w:rPr>
            </w:pPr>
            <w:r w:rsidRPr="00350276">
              <w:rPr>
                <w:rFonts w:eastAsia="Times New Roman" w:cs="Times New Roman"/>
                <w:b/>
                <w:bCs/>
                <w:color w:val="000000"/>
              </w:rPr>
              <w:t>Staffing</w:t>
            </w:r>
          </w:p>
        </w:tc>
        <w:tc>
          <w:tcPr>
            <w:tcW w:w="400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 xml:space="preserve">Teachers should teach courses where they have deep content expertise; it is generally preferable for the same person to teach Bio &amp; AP Bio and not AP Bio and Physics </w:t>
            </w:r>
          </w:p>
        </w:tc>
        <w:tc>
          <w:tcPr>
            <w:tcW w:w="414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 xml:space="preserve">Preferable for the lab teacher to be the regular teacher as well so that time can be used flexibly if necessary. </w:t>
            </w:r>
          </w:p>
        </w:tc>
        <w:tc>
          <w:tcPr>
            <w:tcW w:w="4230" w:type="dxa"/>
            <w:tcBorders>
              <w:top w:val="nil"/>
              <w:left w:val="nil"/>
              <w:bottom w:val="single" w:sz="4" w:space="0" w:color="auto"/>
              <w:right w:val="single" w:sz="4" w:space="0" w:color="auto"/>
            </w:tcBorders>
            <w:shd w:val="clear" w:color="auto" w:fill="auto"/>
            <w:noWrap/>
            <w:hideMark/>
          </w:tcPr>
          <w:p w:rsidR="00B11B8A" w:rsidRDefault="00B11B8A">
            <w:pPr>
              <w:rPr>
                <w:rFonts w:ascii="Calibri" w:hAnsi="Calibri"/>
                <w:color w:val="000000"/>
              </w:rPr>
            </w:pPr>
            <w:r>
              <w:rPr>
                <w:color w:val="000000"/>
              </w:rPr>
              <w:t>Moderate</w:t>
            </w:r>
          </w:p>
        </w:tc>
      </w:tr>
    </w:tbl>
    <w:p w:rsidR="002627F9" w:rsidRDefault="002627F9">
      <w:r>
        <w:br w:type="page"/>
      </w:r>
    </w:p>
    <w:tbl>
      <w:tblPr>
        <w:tblW w:w="13765" w:type="dxa"/>
        <w:tblLook w:val="04A0" w:firstRow="1" w:lastRow="0" w:firstColumn="1" w:lastColumn="0" w:noHBand="0" w:noVBand="1"/>
      </w:tblPr>
      <w:tblGrid>
        <w:gridCol w:w="1395"/>
        <w:gridCol w:w="4000"/>
        <w:gridCol w:w="4140"/>
        <w:gridCol w:w="4230"/>
      </w:tblGrid>
      <w:tr w:rsidR="00E9070F" w:rsidRPr="00350276" w:rsidTr="001A0304">
        <w:trPr>
          <w:trHeight w:val="300"/>
        </w:trPr>
        <w:tc>
          <w:tcPr>
            <w:tcW w:w="13765" w:type="dxa"/>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E9070F" w:rsidRPr="00350276" w:rsidRDefault="00E9070F" w:rsidP="00350276">
            <w:pPr>
              <w:spacing w:after="0" w:line="240" w:lineRule="auto"/>
              <w:jc w:val="center"/>
              <w:rPr>
                <w:rFonts w:eastAsia="Times New Roman" w:cs="Times New Roman"/>
                <w:b/>
                <w:bCs/>
                <w:color w:val="000000"/>
                <w:sz w:val="28"/>
                <w:szCs w:val="28"/>
              </w:rPr>
            </w:pPr>
            <w:r w:rsidRPr="00350276">
              <w:rPr>
                <w:rFonts w:eastAsia="Times New Roman" w:cs="Times New Roman"/>
                <w:b/>
                <w:bCs/>
                <w:color w:val="000000"/>
                <w:sz w:val="28"/>
                <w:szCs w:val="28"/>
              </w:rPr>
              <w:lastRenderedPageBreak/>
              <w:t>Reading/Lit Assumptions</w:t>
            </w:r>
          </w:p>
        </w:tc>
      </w:tr>
      <w:tr w:rsidR="00E9070F" w:rsidRPr="00350276" w:rsidTr="001A0304">
        <w:trPr>
          <w:trHeight w:val="900"/>
        </w:trPr>
        <w:tc>
          <w:tcPr>
            <w:tcW w:w="1395" w:type="dxa"/>
            <w:tcBorders>
              <w:top w:val="nil"/>
              <w:left w:val="single" w:sz="4" w:space="0" w:color="auto"/>
              <w:bottom w:val="single" w:sz="4" w:space="0" w:color="auto"/>
              <w:right w:val="single" w:sz="4" w:space="0" w:color="auto"/>
            </w:tcBorders>
            <w:shd w:val="clear" w:color="000000" w:fill="BDD7EE"/>
            <w:vAlign w:val="bottom"/>
            <w:hideMark/>
          </w:tcPr>
          <w:p w:rsidR="00E9070F" w:rsidRPr="00350276" w:rsidRDefault="00E9070F" w:rsidP="00350276">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400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Required to make this happen:</w:t>
            </w:r>
          </w:p>
        </w:tc>
        <w:tc>
          <w:tcPr>
            <w:tcW w:w="414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423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E9070F" w:rsidRPr="00350276" w:rsidTr="003D1471">
        <w:trPr>
          <w:trHeight w:val="9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E9070F" w:rsidRPr="00350276" w:rsidRDefault="00E9070F" w:rsidP="00350276">
            <w:pPr>
              <w:spacing w:after="0" w:line="240" w:lineRule="auto"/>
              <w:rPr>
                <w:rFonts w:eastAsia="Times New Roman" w:cs="Times New Roman"/>
                <w:b/>
                <w:bCs/>
                <w:color w:val="000000"/>
              </w:rPr>
            </w:pPr>
            <w:r w:rsidRPr="00350276">
              <w:rPr>
                <w:rFonts w:eastAsia="Times New Roman" w:cs="Times New Roman"/>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6E1246" w:rsidRDefault="00350276" w:rsidP="003D1471">
            <w:pPr>
              <w:spacing w:after="0" w:line="240" w:lineRule="auto"/>
              <w:rPr>
                <w:rFonts w:eastAsia="Times New Roman" w:cs="Times New Roman"/>
                <w:color w:val="000000"/>
              </w:rPr>
            </w:pPr>
            <w:r>
              <w:rPr>
                <w:rFonts w:eastAsia="Times New Roman" w:cs="Times New Roman"/>
                <w:color w:val="000000"/>
              </w:rPr>
              <w:t xml:space="preserve">All scholars should take AP Lang in grade 12. </w:t>
            </w:r>
            <w:r w:rsidR="006E1246">
              <w:rPr>
                <w:rFonts w:eastAsia="Times New Roman" w:cs="Times New Roman"/>
                <w:color w:val="000000"/>
              </w:rPr>
              <w:t xml:space="preserve">AP Lang is the capstone course for our high schools.  If schools are not hitting a % at or close to 100%, they should be in strong communication with RS to </w:t>
            </w:r>
            <w:r w:rsidR="001457A9">
              <w:t xml:space="preserve">make a significant increase from last year (exact increase needs to be approved by RS).  </w:t>
            </w:r>
          </w:p>
          <w:p w:rsidR="00350276" w:rsidRDefault="00350276" w:rsidP="003D1471">
            <w:pPr>
              <w:spacing w:after="0" w:line="240" w:lineRule="auto"/>
              <w:rPr>
                <w:rFonts w:eastAsia="Times New Roman" w:cs="Times New Roman"/>
                <w:color w:val="000000"/>
              </w:rPr>
            </w:pPr>
          </w:p>
          <w:p w:rsidR="00E9070F" w:rsidRPr="00350276" w:rsidRDefault="007375CB" w:rsidP="003D1471">
            <w:pPr>
              <w:spacing w:after="0" w:line="240" w:lineRule="auto"/>
              <w:rPr>
                <w:rFonts w:eastAsia="Times New Roman" w:cs="Times New Roman"/>
                <w:color w:val="000000"/>
              </w:rPr>
            </w:pPr>
            <w:r>
              <w:rPr>
                <w:rFonts w:eastAsia="Times New Roman" w:cs="Times New Roman"/>
                <w:color w:val="000000"/>
              </w:rPr>
              <w:t xml:space="preserve">52 </w:t>
            </w:r>
            <w:r w:rsidR="00E9070F" w:rsidRPr="00350276">
              <w:rPr>
                <w:rFonts w:eastAsia="Times New Roman" w:cs="Times New Roman"/>
                <w:color w:val="000000"/>
              </w:rPr>
              <w:t xml:space="preserve">minutes </w:t>
            </w:r>
            <w:r w:rsidR="006E1246">
              <w:rPr>
                <w:rFonts w:eastAsia="Times New Roman" w:cs="Times New Roman"/>
                <w:color w:val="000000"/>
              </w:rPr>
              <w:t xml:space="preserve">per </w:t>
            </w:r>
            <w:r w:rsidR="00E9070F" w:rsidRPr="00350276">
              <w:rPr>
                <w:rFonts w:eastAsia="Times New Roman" w:cs="Times New Roman"/>
                <w:color w:val="000000"/>
              </w:rPr>
              <w:t>day</w:t>
            </w:r>
          </w:p>
        </w:tc>
        <w:tc>
          <w:tcPr>
            <w:tcW w:w="4140"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color w:val="000000"/>
              </w:rPr>
            </w:pPr>
            <w:r w:rsidRPr="00350276">
              <w:rPr>
                <w:rFonts w:eastAsia="Times New Roman" w:cs="Times New Roman"/>
                <w:color w:val="000000"/>
              </w:rPr>
              <w:t>60 minutes a day</w:t>
            </w:r>
          </w:p>
        </w:tc>
        <w:tc>
          <w:tcPr>
            <w:tcW w:w="4230" w:type="dxa"/>
            <w:tcBorders>
              <w:top w:val="nil"/>
              <w:left w:val="nil"/>
              <w:bottom w:val="single" w:sz="4" w:space="0" w:color="auto"/>
              <w:right w:val="single" w:sz="4" w:space="0" w:color="auto"/>
            </w:tcBorders>
            <w:shd w:val="clear" w:color="auto" w:fill="auto"/>
            <w:noWrap/>
            <w:hideMark/>
          </w:tcPr>
          <w:p w:rsidR="006E1246" w:rsidRDefault="006E1246" w:rsidP="003D1471">
            <w:pPr>
              <w:spacing w:after="0" w:line="240" w:lineRule="auto"/>
              <w:rPr>
                <w:rFonts w:eastAsia="Times New Roman" w:cs="Times New Roman"/>
                <w:color w:val="000000"/>
              </w:rPr>
            </w:pPr>
            <w:r>
              <w:rPr>
                <w:rFonts w:eastAsia="Times New Roman" w:cs="Times New Roman"/>
                <w:color w:val="000000"/>
              </w:rPr>
              <w:t xml:space="preserve">Moderate. </w:t>
            </w:r>
          </w:p>
          <w:p w:rsidR="006E1246" w:rsidRDefault="006E1246" w:rsidP="003D1471">
            <w:pPr>
              <w:spacing w:after="0" w:line="240" w:lineRule="auto"/>
              <w:rPr>
                <w:rFonts w:eastAsia="Times New Roman" w:cs="Times New Roman"/>
                <w:color w:val="000000"/>
              </w:rPr>
            </w:pPr>
          </w:p>
          <w:p w:rsidR="006E1246" w:rsidRPr="006E1246" w:rsidRDefault="006E1246" w:rsidP="003D1471">
            <w:pPr>
              <w:spacing w:after="0" w:line="240" w:lineRule="auto"/>
              <w:rPr>
                <w:rFonts w:eastAsia="Times New Roman" w:cs="Times New Roman"/>
                <w:color w:val="000000"/>
              </w:rPr>
            </w:pPr>
          </w:p>
        </w:tc>
      </w:tr>
      <w:tr w:rsidR="00E9070F" w:rsidRPr="00350276" w:rsidTr="003D1471">
        <w:trPr>
          <w:trHeight w:val="3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E9070F" w:rsidRPr="00350276" w:rsidRDefault="00E9070F" w:rsidP="00350276">
            <w:pPr>
              <w:spacing w:after="0" w:line="240" w:lineRule="auto"/>
              <w:rPr>
                <w:rFonts w:eastAsia="Times New Roman" w:cs="Times New Roman"/>
                <w:b/>
                <w:bCs/>
                <w:color w:val="000000"/>
              </w:rPr>
            </w:pPr>
            <w:r w:rsidRPr="00350276">
              <w:rPr>
                <w:rFonts w:eastAsia="Times New Roman" w:cs="Times New Roman"/>
                <w:b/>
                <w:bCs/>
                <w:color w:val="000000"/>
              </w:rPr>
              <w:t>Staffing</w:t>
            </w:r>
          </w:p>
        </w:tc>
        <w:tc>
          <w:tcPr>
            <w:tcW w:w="4000"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color w:val="000000"/>
              </w:rPr>
            </w:pPr>
            <w:r w:rsidRPr="00350276">
              <w:rPr>
                <w:rFonts w:eastAsia="Times New Roman" w:cs="Times New Roman"/>
                <w:color w:val="000000"/>
              </w:rPr>
              <w:t> </w:t>
            </w:r>
            <w:r w:rsidR="006E1246">
              <w:rPr>
                <w:rFonts w:eastAsia="Times New Roman" w:cs="Times New Roman"/>
                <w:color w:val="000000"/>
              </w:rPr>
              <w:t xml:space="preserve"> </w:t>
            </w:r>
          </w:p>
        </w:tc>
        <w:tc>
          <w:tcPr>
            <w:tcW w:w="4140"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b/>
                <w:bCs/>
                <w:color w:val="000000"/>
              </w:rPr>
            </w:pPr>
            <w:r w:rsidRPr="00350276">
              <w:rPr>
                <w:rFonts w:eastAsia="Times New Roman" w:cs="Times New Roman"/>
                <w:b/>
                <w:bCs/>
                <w:color w:val="000000"/>
              </w:rPr>
              <w:t> </w:t>
            </w:r>
          </w:p>
        </w:tc>
        <w:tc>
          <w:tcPr>
            <w:tcW w:w="4230" w:type="dxa"/>
            <w:tcBorders>
              <w:top w:val="nil"/>
              <w:left w:val="nil"/>
              <w:bottom w:val="single" w:sz="4" w:space="0" w:color="auto"/>
              <w:right w:val="single" w:sz="4" w:space="0" w:color="auto"/>
            </w:tcBorders>
            <w:shd w:val="clear" w:color="auto" w:fill="auto"/>
            <w:noWrap/>
            <w:hideMark/>
          </w:tcPr>
          <w:p w:rsidR="00E9070F" w:rsidRPr="00350276" w:rsidRDefault="00E9070F" w:rsidP="003D1471">
            <w:pPr>
              <w:spacing w:after="0" w:line="240" w:lineRule="auto"/>
              <w:rPr>
                <w:rFonts w:eastAsia="Times New Roman" w:cs="Times New Roman"/>
                <w:color w:val="000000"/>
              </w:rPr>
            </w:pPr>
            <w:r w:rsidRPr="00350276">
              <w:rPr>
                <w:rFonts w:eastAsia="Times New Roman" w:cs="Times New Roman"/>
                <w:color w:val="000000"/>
              </w:rPr>
              <w:t> </w:t>
            </w:r>
          </w:p>
        </w:tc>
      </w:tr>
    </w:tbl>
    <w:p w:rsidR="002627F9" w:rsidRDefault="002627F9">
      <w:r>
        <w:br w:type="page"/>
      </w:r>
    </w:p>
    <w:tbl>
      <w:tblPr>
        <w:tblW w:w="13765" w:type="dxa"/>
        <w:tblLook w:val="04A0" w:firstRow="1" w:lastRow="0" w:firstColumn="1" w:lastColumn="0" w:noHBand="0" w:noVBand="1"/>
      </w:tblPr>
      <w:tblGrid>
        <w:gridCol w:w="1395"/>
        <w:gridCol w:w="4000"/>
        <w:gridCol w:w="4140"/>
        <w:gridCol w:w="4230"/>
      </w:tblGrid>
      <w:tr w:rsidR="00E9070F" w:rsidRPr="00350276" w:rsidTr="001A0304">
        <w:trPr>
          <w:trHeight w:val="300"/>
        </w:trPr>
        <w:tc>
          <w:tcPr>
            <w:tcW w:w="13765" w:type="dxa"/>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E9070F" w:rsidRPr="004C3D47" w:rsidRDefault="00E9070F" w:rsidP="00350276">
            <w:pPr>
              <w:spacing w:after="0" w:line="240" w:lineRule="auto"/>
              <w:jc w:val="center"/>
              <w:rPr>
                <w:rFonts w:eastAsia="Times New Roman" w:cs="Times New Roman"/>
                <w:b/>
                <w:bCs/>
                <w:color w:val="000000"/>
                <w:sz w:val="28"/>
                <w:szCs w:val="28"/>
              </w:rPr>
            </w:pPr>
            <w:r w:rsidRPr="004C3D47">
              <w:rPr>
                <w:rFonts w:eastAsia="Times New Roman" w:cs="Times New Roman"/>
                <w:b/>
                <w:bCs/>
                <w:color w:val="000000"/>
                <w:sz w:val="28"/>
                <w:szCs w:val="28"/>
              </w:rPr>
              <w:lastRenderedPageBreak/>
              <w:t>Math</w:t>
            </w:r>
          </w:p>
        </w:tc>
      </w:tr>
      <w:tr w:rsidR="00E9070F" w:rsidRPr="00350276" w:rsidTr="00B11B8A">
        <w:trPr>
          <w:trHeight w:val="900"/>
        </w:trPr>
        <w:tc>
          <w:tcPr>
            <w:tcW w:w="1395" w:type="dxa"/>
            <w:tcBorders>
              <w:top w:val="nil"/>
              <w:left w:val="single" w:sz="4" w:space="0" w:color="auto"/>
              <w:bottom w:val="single" w:sz="4" w:space="0" w:color="auto"/>
              <w:right w:val="single" w:sz="4" w:space="0" w:color="auto"/>
            </w:tcBorders>
            <w:shd w:val="clear" w:color="000000" w:fill="BDD7EE"/>
            <w:vAlign w:val="bottom"/>
            <w:hideMark/>
          </w:tcPr>
          <w:p w:rsidR="00E9070F" w:rsidRPr="00350276" w:rsidRDefault="00E9070F" w:rsidP="00350276">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400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Required to make this happen:</w:t>
            </w:r>
          </w:p>
        </w:tc>
        <w:tc>
          <w:tcPr>
            <w:tcW w:w="414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423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255057" w:rsidRPr="00350276" w:rsidTr="00B11B8A">
        <w:trPr>
          <w:trHeight w:val="15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255057" w:rsidRPr="00350276" w:rsidRDefault="00255057" w:rsidP="00350276">
            <w:pPr>
              <w:spacing w:after="0" w:line="240" w:lineRule="auto"/>
              <w:rPr>
                <w:rFonts w:eastAsia="Times New Roman" w:cs="Times New Roman"/>
                <w:b/>
                <w:bCs/>
                <w:color w:val="000000"/>
              </w:rPr>
            </w:pPr>
            <w:r w:rsidRPr="00350276">
              <w:rPr>
                <w:rFonts w:eastAsia="Times New Roman" w:cs="Times New Roman"/>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255057" w:rsidRDefault="00255057" w:rsidP="003D1471">
            <w:pPr>
              <w:spacing w:after="0" w:line="240" w:lineRule="auto"/>
              <w:rPr>
                <w:rFonts w:eastAsia="Times New Roman" w:cs="Times New Roman"/>
                <w:color w:val="000000"/>
              </w:rPr>
            </w:pPr>
            <w:r>
              <w:rPr>
                <w:rFonts w:eastAsia="Times New Roman" w:cs="Times New Roman"/>
                <w:color w:val="000000"/>
              </w:rPr>
              <w:t xml:space="preserve">All seniors should take an AP math course, either AP Statistics or AP Calculus.   </w:t>
            </w:r>
          </w:p>
          <w:p w:rsidR="00255057" w:rsidRDefault="00255057" w:rsidP="003D1471">
            <w:pPr>
              <w:spacing w:after="0" w:line="240" w:lineRule="auto"/>
              <w:rPr>
                <w:rFonts w:eastAsia="Times New Roman" w:cs="Times New Roman"/>
                <w:color w:val="000000"/>
              </w:rPr>
            </w:pPr>
          </w:p>
          <w:p w:rsidR="00255057" w:rsidRDefault="007375CB" w:rsidP="003D1471">
            <w:pPr>
              <w:spacing w:after="0" w:line="240" w:lineRule="auto"/>
              <w:rPr>
                <w:rFonts w:eastAsia="Times New Roman" w:cs="Times New Roman"/>
                <w:color w:val="000000"/>
              </w:rPr>
            </w:pPr>
            <w:r>
              <w:rPr>
                <w:rFonts w:eastAsia="Times New Roman" w:cs="Times New Roman"/>
                <w:color w:val="000000"/>
              </w:rPr>
              <w:t xml:space="preserve">52 </w:t>
            </w:r>
            <w:r w:rsidR="00255057" w:rsidRPr="00350276">
              <w:rPr>
                <w:rFonts w:eastAsia="Times New Roman" w:cs="Times New Roman"/>
                <w:color w:val="000000"/>
              </w:rPr>
              <w:t xml:space="preserve">minutes per day </w:t>
            </w:r>
          </w:p>
          <w:p w:rsidR="00121E06" w:rsidRDefault="00121E06" w:rsidP="003D1471">
            <w:pPr>
              <w:spacing w:after="0" w:line="240" w:lineRule="auto"/>
              <w:rPr>
                <w:rFonts w:eastAsia="Times New Roman" w:cs="Times New Roman"/>
                <w:color w:val="000000"/>
              </w:rPr>
            </w:pPr>
          </w:p>
          <w:p w:rsidR="00121E06" w:rsidRPr="00121E06" w:rsidRDefault="00121E06" w:rsidP="00121E06">
            <w:pPr>
              <w:rPr>
                <w:color w:val="000000"/>
              </w:rPr>
            </w:pPr>
            <w:r>
              <w:rPr>
                <w:color w:val="000000"/>
              </w:rPr>
              <w:t>For intervention, ideally only 5-10% of students should be using Agile Minds. Right now, it’s at about 20%.</w:t>
            </w:r>
          </w:p>
        </w:tc>
        <w:tc>
          <w:tcPr>
            <w:tcW w:w="4140" w:type="dxa"/>
            <w:tcBorders>
              <w:top w:val="nil"/>
              <w:left w:val="nil"/>
              <w:bottom w:val="single" w:sz="4" w:space="0" w:color="auto"/>
              <w:right w:val="single" w:sz="4" w:space="0" w:color="auto"/>
            </w:tcBorders>
            <w:shd w:val="clear" w:color="auto" w:fill="auto"/>
            <w:hideMark/>
          </w:tcPr>
          <w:p w:rsidR="00255057" w:rsidRDefault="00255057">
            <w:pPr>
              <w:rPr>
                <w:rFonts w:ascii="Calibri" w:hAnsi="Calibri"/>
                <w:color w:val="000000"/>
              </w:rPr>
            </w:pPr>
            <w:r>
              <w:rPr>
                <w:color w:val="000000"/>
              </w:rPr>
              <w:t>60 minutes a day</w:t>
            </w:r>
          </w:p>
        </w:tc>
        <w:tc>
          <w:tcPr>
            <w:tcW w:w="4230" w:type="dxa"/>
            <w:tcBorders>
              <w:top w:val="nil"/>
              <w:left w:val="nil"/>
              <w:bottom w:val="single" w:sz="4" w:space="0" w:color="auto"/>
              <w:right w:val="single" w:sz="4" w:space="0" w:color="auto"/>
            </w:tcBorders>
            <w:shd w:val="clear" w:color="auto" w:fill="auto"/>
            <w:noWrap/>
            <w:hideMark/>
          </w:tcPr>
          <w:p w:rsidR="00255057" w:rsidRDefault="00255057" w:rsidP="003D1471">
            <w:pPr>
              <w:spacing w:after="0" w:line="240" w:lineRule="auto"/>
              <w:rPr>
                <w:rFonts w:eastAsia="Times New Roman" w:cs="Times New Roman"/>
                <w:color w:val="000000"/>
              </w:rPr>
            </w:pPr>
            <w:r>
              <w:rPr>
                <w:rFonts w:eastAsia="Times New Roman" w:cs="Times New Roman"/>
                <w:color w:val="000000"/>
              </w:rPr>
              <w:t>Moderate</w:t>
            </w:r>
          </w:p>
          <w:p w:rsidR="00255057" w:rsidRDefault="00255057" w:rsidP="003D1471">
            <w:pPr>
              <w:spacing w:after="0" w:line="240" w:lineRule="auto"/>
              <w:rPr>
                <w:rFonts w:eastAsia="Times New Roman" w:cs="Times New Roman"/>
                <w:color w:val="000000"/>
              </w:rPr>
            </w:pPr>
            <w:r>
              <w:rPr>
                <w:rFonts w:eastAsia="Times New Roman" w:cs="Times New Roman"/>
                <w:color w:val="000000"/>
              </w:rPr>
              <w:t xml:space="preserve">. </w:t>
            </w:r>
          </w:p>
          <w:p w:rsidR="00255057" w:rsidRPr="00350276" w:rsidRDefault="00255057" w:rsidP="00B11B8A">
            <w:pPr>
              <w:rPr>
                <w:rFonts w:eastAsia="Times New Roman" w:cs="Times New Roman"/>
                <w:color w:val="000000"/>
              </w:rPr>
            </w:pPr>
          </w:p>
        </w:tc>
      </w:tr>
      <w:tr w:rsidR="00255057" w:rsidRPr="00350276" w:rsidTr="00B11B8A">
        <w:trPr>
          <w:trHeight w:val="12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255057" w:rsidRPr="00350276" w:rsidRDefault="00255057" w:rsidP="00350276">
            <w:pPr>
              <w:spacing w:after="0" w:line="240" w:lineRule="auto"/>
              <w:rPr>
                <w:rFonts w:eastAsia="Times New Roman" w:cs="Times New Roman"/>
                <w:b/>
                <w:bCs/>
                <w:color w:val="000000"/>
              </w:rPr>
            </w:pPr>
            <w:r w:rsidRPr="00350276">
              <w:rPr>
                <w:rFonts w:eastAsia="Times New Roman" w:cs="Times New Roman"/>
                <w:b/>
                <w:bCs/>
                <w:color w:val="000000"/>
              </w:rPr>
              <w:t>Staffing</w:t>
            </w:r>
          </w:p>
        </w:tc>
        <w:tc>
          <w:tcPr>
            <w:tcW w:w="4000" w:type="dxa"/>
            <w:tcBorders>
              <w:top w:val="nil"/>
              <w:left w:val="nil"/>
              <w:bottom w:val="single" w:sz="4" w:space="0" w:color="auto"/>
              <w:right w:val="single" w:sz="4" w:space="0" w:color="auto"/>
            </w:tcBorders>
            <w:shd w:val="clear" w:color="auto" w:fill="auto"/>
            <w:hideMark/>
          </w:tcPr>
          <w:p w:rsidR="00255057" w:rsidRPr="00350276" w:rsidRDefault="00255057" w:rsidP="003D1471">
            <w:pPr>
              <w:spacing w:after="0" w:line="240" w:lineRule="auto"/>
              <w:rPr>
                <w:rFonts w:eastAsia="Times New Roman" w:cs="Times New Roman"/>
                <w:color w:val="000000"/>
              </w:rPr>
            </w:pPr>
          </w:p>
        </w:tc>
        <w:tc>
          <w:tcPr>
            <w:tcW w:w="4140" w:type="dxa"/>
            <w:tcBorders>
              <w:top w:val="nil"/>
              <w:left w:val="nil"/>
              <w:bottom w:val="single" w:sz="4" w:space="0" w:color="auto"/>
              <w:right w:val="single" w:sz="4" w:space="0" w:color="auto"/>
            </w:tcBorders>
            <w:shd w:val="clear" w:color="auto" w:fill="auto"/>
            <w:hideMark/>
          </w:tcPr>
          <w:p w:rsidR="00255057" w:rsidRDefault="00255057">
            <w:pPr>
              <w:rPr>
                <w:rFonts w:ascii="Calibri" w:hAnsi="Calibri"/>
                <w:color w:val="000000"/>
              </w:rPr>
            </w:pPr>
            <w:r>
              <w:rPr>
                <w:color w:val="000000"/>
              </w:rPr>
              <w:t xml:space="preserve">A person should not teach both AP </w:t>
            </w:r>
            <w:proofErr w:type="spellStart"/>
            <w:r>
              <w:rPr>
                <w:color w:val="000000"/>
              </w:rPr>
              <w:t>Calc</w:t>
            </w:r>
            <w:proofErr w:type="spellEnd"/>
            <w:r>
              <w:rPr>
                <w:color w:val="000000"/>
              </w:rPr>
              <w:t xml:space="preserve"> and AP Stat. </w:t>
            </w:r>
            <w:r>
              <w:t xml:space="preserve">The ideal is that an AP teacher is only prepping for that class. If the ideal is not possible, the second course they teach should be one they have experience in so that their planning time is manageable. </w:t>
            </w:r>
          </w:p>
        </w:tc>
        <w:tc>
          <w:tcPr>
            <w:tcW w:w="4230" w:type="dxa"/>
            <w:tcBorders>
              <w:top w:val="nil"/>
              <w:left w:val="nil"/>
              <w:bottom w:val="single" w:sz="4" w:space="0" w:color="auto"/>
              <w:right w:val="single" w:sz="4" w:space="0" w:color="auto"/>
            </w:tcBorders>
            <w:shd w:val="clear" w:color="auto" w:fill="auto"/>
            <w:noWrap/>
            <w:hideMark/>
          </w:tcPr>
          <w:p w:rsidR="00255057" w:rsidRDefault="00255057" w:rsidP="003D1471">
            <w:pPr>
              <w:spacing w:after="0" w:line="240" w:lineRule="auto"/>
              <w:rPr>
                <w:rFonts w:eastAsia="Times New Roman" w:cs="Times New Roman"/>
                <w:color w:val="000000"/>
              </w:rPr>
            </w:pPr>
            <w:r>
              <w:rPr>
                <w:rFonts w:eastAsia="Times New Roman" w:cs="Times New Roman"/>
                <w:color w:val="000000"/>
              </w:rPr>
              <w:t xml:space="preserve">Strong </w:t>
            </w:r>
          </w:p>
          <w:p w:rsidR="00255057" w:rsidRPr="00350276" w:rsidRDefault="00255057" w:rsidP="003D1471">
            <w:pPr>
              <w:spacing w:after="0" w:line="240" w:lineRule="auto"/>
              <w:rPr>
                <w:rFonts w:eastAsia="Times New Roman" w:cs="Times New Roman"/>
                <w:color w:val="000000"/>
              </w:rPr>
            </w:pPr>
          </w:p>
        </w:tc>
      </w:tr>
    </w:tbl>
    <w:p w:rsidR="002627F9" w:rsidRDefault="002627F9">
      <w:r>
        <w:br w:type="page"/>
      </w:r>
    </w:p>
    <w:tbl>
      <w:tblPr>
        <w:tblW w:w="13765" w:type="dxa"/>
        <w:tblLook w:val="04A0" w:firstRow="1" w:lastRow="0" w:firstColumn="1" w:lastColumn="0" w:noHBand="0" w:noVBand="1"/>
      </w:tblPr>
      <w:tblGrid>
        <w:gridCol w:w="1395"/>
        <w:gridCol w:w="4000"/>
        <w:gridCol w:w="4140"/>
        <w:gridCol w:w="4230"/>
      </w:tblGrid>
      <w:tr w:rsidR="00E9070F" w:rsidRPr="00350276" w:rsidTr="001A0304">
        <w:trPr>
          <w:trHeight w:val="300"/>
        </w:trPr>
        <w:tc>
          <w:tcPr>
            <w:tcW w:w="13765" w:type="dxa"/>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E9070F" w:rsidRPr="004C3D47" w:rsidRDefault="00E9070F" w:rsidP="00350276">
            <w:pPr>
              <w:spacing w:after="0" w:line="240" w:lineRule="auto"/>
              <w:jc w:val="center"/>
              <w:rPr>
                <w:rFonts w:eastAsia="Times New Roman" w:cs="Times New Roman"/>
                <w:b/>
                <w:bCs/>
                <w:color w:val="000000"/>
                <w:sz w:val="28"/>
                <w:szCs w:val="28"/>
              </w:rPr>
            </w:pPr>
            <w:r w:rsidRPr="004C3D47">
              <w:rPr>
                <w:rFonts w:eastAsia="Times New Roman" w:cs="Times New Roman"/>
                <w:b/>
                <w:bCs/>
                <w:color w:val="000000"/>
                <w:sz w:val="28"/>
                <w:szCs w:val="28"/>
              </w:rPr>
              <w:lastRenderedPageBreak/>
              <w:t>Writing Assumptions</w:t>
            </w:r>
          </w:p>
        </w:tc>
      </w:tr>
      <w:tr w:rsidR="00E9070F" w:rsidRPr="00350276" w:rsidTr="001A0304">
        <w:trPr>
          <w:trHeight w:val="900"/>
        </w:trPr>
        <w:tc>
          <w:tcPr>
            <w:tcW w:w="1395" w:type="dxa"/>
            <w:tcBorders>
              <w:top w:val="nil"/>
              <w:left w:val="single" w:sz="4" w:space="0" w:color="auto"/>
              <w:bottom w:val="single" w:sz="4" w:space="0" w:color="auto"/>
              <w:right w:val="single" w:sz="4" w:space="0" w:color="auto"/>
            </w:tcBorders>
            <w:shd w:val="clear" w:color="000000" w:fill="BDD7EE"/>
            <w:vAlign w:val="bottom"/>
            <w:hideMark/>
          </w:tcPr>
          <w:p w:rsidR="00E9070F" w:rsidRPr="00350276" w:rsidRDefault="00E9070F" w:rsidP="00350276">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4000" w:type="dxa"/>
            <w:tcBorders>
              <w:top w:val="nil"/>
              <w:left w:val="nil"/>
              <w:bottom w:val="single" w:sz="4" w:space="0" w:color="auto"/>
              <w:right w:val="single" w:sz="4" w:space="0" w:color="auto"/>
            </w:tcBorders>
            <w:shd w:val="clear" w:color="000000" w:fill="BDD7EE"/>
            <w:vAlign w:val="center"/>
            <w:hideMark/>
          </w:tcPr>
          <w:p w:rsidR="00E9070F" w:rsidRPr="004C3D47" w:rsidRDefault="00E9070F" w:rsidP="00350276">
            <w:pPr>
              <w:spacing w:after="0" w:line="240" w:lineRule="auto"/>
              <w:rPr>
                <w:rFonts w:eastAsia="Times New Roman" w:cs="Times New Roman"/>
                <w:color w:val="000000"/>
                <w:sz w:val="28"/>
                <w:szCs w:val="28"/>
              </w:rPr>
            </w:pPr>
            <w:r w:rsidRPr="004C3D47">
              <w:rPr>
                <w:rFonts w:eastAsia="Times New Roman" w:cs="Times New Roman"/>
                <w:color w:val="000000"/>
                <w:sz w:val="28"/>
                <w:szCs w:val="28"/>
              </w:rPr>
              <w:t>Required to make this happen:</w:t>
            </w:r>
          </w:p>
        </w:tc>
        <w:tc>
          <w:tcPr>
            <w:tcW w:w="414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423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E9070F" w:rsidRPr="00350276" w:rsidTr="003D1471">
        <w:trPr>
          <w:trHeight w:val="3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E9070F" w:rsidRPr="00350276" w:rsidRDefault="00E9070F" w:rsidP="00350276">
            <w:pPr>
              <w:spacing w:after="0" w:line="240" w:lineRule="auto"/>
              <w:rPr>
                <w:rFonts w:eastAsia="Times New Roman" w:cs="Times New Roman"/>
                <w:b/>
                <w:bCs/>
                <w:color w:val="000000"/>
              </w:rPr>
            </w:pPr>
            <w:r w:rsidRPr="00350276">
              <w:rPr>
                <w:rFonts w:eastAsia="Times New Roman" w:cs="Times New Roman"/>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E9070F" w:rsidRPr="00350276" w:rsidRDefault="007375CB" w:rsidP="003D1471">
            <w:pPr>
              <w:spacing w:after="0" w:line="240" w:lineRule="auto"/>
              <w:rPr>
                <w:rFonts w:eastAsia="Times New Roman" w:cs="Times New Roman"/>
                <w:color w:val="000000"/>
              </w:rPr>
            </w:pPr>
            <w:r>
              <w:rPr>
                <w:rFonts w:eastAsia="Times New Roman" w:cs="Times New Roman"/>
                <w:color w:val="000000"/>
              </w:rPr>
              <w:t xml:space="preserve">52 </w:t>
            </w:r>
            <w:r w:rsidR="006E1246">
              <w:rPr>
                <w:rFonts w:eastAsia="Times New Roman" w:cs="Times New Roman"/>
                <w:color w:val="000000"/>
              </w:rPr>
              <w:t xml:space="preserve">minutes per day, 4 days/week </w:t>
            </w:r>
          </w:p>
        </w:tc>
        <w:tc>
          <w:tcPr>
            <w:tcW w:w="4140"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color w:val="000000"/>
              </w:rPr>
            </w:pPr>
            <w:r w:rsidRPr="00350276">
              <w:rPr>
                <w:rFonts w:eastAsia="Times New Roman" w:cs="Times New Roman"/>
                <w:color w:val="000000"/>
              </w:rPr>
              <w:t>60 minutes a day</w:t>
            </w:r>
          </w:p>
        </w:tc>
        <w:tc>
          <w:tcPr>
            <w:tcW w:w="4230" w:type="dxa"/>
            <w:tcBorders>
              <w:top w:val="nil"/>
              <w:left w:val="nil"/>
              <w:bottom w:val="single" w:sz="4" w:space="0" w:color="auto"/>
              <w:right w:val="single" w:sz="4" w:space="0" w:color="auto"/>
            </w:tcBorders>
            <w:shd w:val="clear" w:color="auto" w:fill="auto"/>
            <w:noWrap/>
            <w:hideMark/>
          </w:tcPr>
          <w:p w:rsidR="00E9070F" w:rsidRPr="00350276" w:rsidRDefault="006E1246" w:rsidP="003D1471">
            <w:pPr>
              <w:spacing w:after="0" w:line="240" w:lineRule="auto"/>
              <w:rPr>
                <w:rFonts w:eastAsia="Times New Roman" w:cs="Times New Roman"/>
                <w:color w:val="000000"/>
              </w:rPr>
            </w:pPr>
            <w:r>
              <w:rPr>
                <w:rFonts w:eastAsia="Times New Roman" w:cs="Times New Roman"/>
                <w:color w:val="000000"/>
              </w:rPr>
              <w:t xml:space="preserve">Very strong  </w:t>
            </w:r>
          </w:p>
        </w:tc>
      </w:tr>
      <w:tr w:rsidR="00E9070F" w:rsidRPr="00350276" w:rsidTr="003D1471">
        <w:trPr>
          <w:trHeight w:val="89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E9070F" w:rsidRPr="00350276" w:rsidRDefault="00E9070F" w:rsidP="00350276">
            <w:pPr>
              <w:spacing w:after="0" w:line="240" w:lineRule="auto"/>
              <w:rPr>
                <w:rFonts w:eastAsia="Times New Roman" w:cs="Times New Roman"/>
                <w:b/>
                <w:bCs/>
                <w:color w:val="000000"/>
              </w:rPr>
            </w:pPr>
            <w:r w:rsidRPr="00350276">
              <w:rPr>
                <w:rFonts w:eastAsia="Times New Roman" w:cs="Times New Roman"/>
                <w:b/>
                <w:bCs/>
                <w:color w:val="000000"/>
              </w:rPr>
              <w:t>Staffing</w:t>
            </w:r>
          </w:p>
        </w:tc>
        <w:tc>
          <w:tcPr>
            <w:tcW w:w="4000"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color w:val="000000"/>
              </w:rPr>
            </w:pPr>
            <w:r w:rsidRPr="00350276">
              <w:rPr>
                <w:rFonts w:eastAsia="Times New Roman" w:cs="Times New Roman"/>
                <w:color w:val="000000"/>
              </w:rPr>
              <w:t> </w:t>
            </w:r>
          </w:p>
        </w:tc>
        <w:tc>
          <w:tcPr>
            <w:tcW w:w="4140" w:type="dxa"/>
            <w:tcBorders>
              <w:top w:val="nil"/>
              <w:left w:val="nil"/>
              <w:bottom w:val="single" w:sz="4" w:space="0" w:color="auto"/>
              <w:right w:val="single" w:sz="4" w:space="0" w:color="auto"/>
            </w:tcBorders>
            <w:shd w:val="clear" w:color="auto" w:fill="auto"/>
            <w:hideMark/>
          </w:tcPr>
          <w:p w:rsidR="007A5162" w:rsidRPr="00350276" w:rsidRDefault="007A5162" w:rsidP="003F02D1">
            <w:pPr>
              <w:spacing w:after="0" w:line="240" w:lineRule="auto"/>
              <w:rPr>
                <w:rFonts w:eastAsia="Times New Roman" w:cs="Times New Roman"/>
                <w:color w:val="000000"/>
              </w:rPr>
            </w:pPr>
            <w:r w:rsidRPr="00350276">
              <w:rPr>
                <w:rFonts w:eastAsia="Times New Roman" w:cs="Times New Roman"/>
                <w:color w:val="000000"/>
              </w:rPr>
              <w:t xml:space="preserve">All teachers should have one sacred day a week off </w:t>
            </w:r>
            <w:r w:rsidR="006E1246">
              <w:rPr>
                <w:rFonts w:eastAsia="Times New Roman" w:cs="Times New Roman"/>
                <w:color w:val="000000"/>
              </w:rPr>
              <w:t xml:space="preserve">for grading with no duties for a minimum of </w:t>
            </w:r>
            <w:r w:rsidR="003F02D1">
              <w:rPr>
                <w:rFonts w:eastAsia="Times New Roman" w:cs="Times New Roman"/>
                <w:color w:val="000000"/>
              </w:rPr>
              <w:t xml:space="preserve">four </w:t>
            </w:r>
            <w:r w:rsidR="006E1246">
              <w:rPr>
                <w:rFonts w:eastAsia="Times New Roman" w:cs="Times New Roman"/>
                <w:color w:val="000000"/>
              </w:rPr>
              <w:t xml:space="preserve">consecutive hours.   </w:t>
            </w:r>
          </w:p>
        </w:tc>
        <w:tc>
          <w:tcPr>
            <w:tcW w:w="4230" w:type="dxa"/>
            <w:tcBorders>
              <w:top w:val="nil"/>
              <w:left w:val="nil"/>
              <w:bottom w:val="single" w:sz="4" w:space="0" w:color="auto"/>
              <w:right w:val="single" w:sz="4" w:space="0" w:color="auto"/>
            </w:tcBorders>
            <w:shd w:val="clear" w:color="auto" w:fill="auto"/>
            <w:noWrap/>
            <w:hideMark/>
          </w:tcPr>
          <w:p w:rsidR="00E9070F" w:rsidRPr="00350276" w:rsidRDefault="00E9070F" w:rsidP="003D1471">
            <w:pPr>
              <w:spacing w:after="0" w:line="240" w:lineRule="auto"/>
              <w:rPr>
                <w:rFonts w:eastAsia="Times New Roman" w:cs="Times New Roman"/>
                <w:color w:val="000000"/>
              </w:rPr>
            </w:pPr>
          </w:p>
        </w:tc>
      </w:tr>
    </w:tbl>
    <w:p w:rsidR="002627F9" w:rsidRDefault="002627F9">
      <w:r>
        <w:br w:type="page"/>
      </w:r>
    </w:p>
    <w:tbl>
      <w:tblPr>
        <w:tblW w:w="13765" w:type="dxa"/>
        <w:tblLook w:val="04A0" w:firstRow="1" w:lastRow="0" w:firstColumn="1" w:lastColumn="0" w:noHBand="0" w:noVBand="1"/>
      </w:tblPr>
      <w:tblGrid>
        <w:gridCol w:w="1395"/>
        <w:gridCol w:w="4000"/>
        <w:gridCol w:w="4140"/>
        <w:gridCol w:w="4230"/>
      </w:tblGrid>
      <w:tr w:rsidR="00E9070F" w:rsidRPr="00350276" w:rsidTr="001A0304">
        <w:trPr>
          <w:trHeight w:val="300"/>
        </w:trPr>
        <w:tc>
          <w:tcPr>
            <w:tcW w:w="13765" w:type="dxa"/>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E9070F" w:rsidRPr="004C3D47" w:rsidRDefault="006E1246" w:rsidP="00350276">
            <w:pPr>
              <w:spacing w:after="0" w:line="240" w:lineRule="auto"/>
              <w:jc w:val="center"/>
              <w:rPr>
                <w:rFonts w:eastAsia="Times New Roman" w:cs="Times New Roman"/>
                <w:b/>
                <w:bCs/>
                <w:color w:val="000000"/>
                <w:sz w:val="28"/>
                <w:szCs w:val="28"/>
              </w:rPr>
            </w:pPr>
            <w:r w:rsidRPr="004C3D47">
              <w:rPr>
                <w:rFonts w:eastAsia="Times New Roman" w:cs="Times New Roman"/>
                <w:b/>
                <w:bCs/>
                <w:color w:val="000000"/>
                <w:sz w:val="28"/>
                <w:szCs w:val="28"/>
              </w:rPr>
              <w:lastRenderedPageBreak/>
              <w:t xml:space="preserve">Special Education </w:t>
            </w:r>
            <w:r w:rsidR="00E9070F" w:rsidRPr="004C3D47">
              <w:rPr>
                <w:rFonts w:eastAsia="Times New Roman" w:cs="Times New Roman"/>
                <w:b/>
                <w:bCs/>
                <w:color w:val="000000"/>
                <w:sz w:val="28"/>
                <w:szCs w:val="28"/>
              </w:rPr>
              <w:t>Assumptions</w:t>
            </w:r>
          </w:p>
        </w:tc>
      </w:tr>
      <w:tr w:rsidR="00E9070F" w:rsidRPr="00350276" w:rsidTr="001A0304">
        <w:trPr>
          <w:trHeight w:val="900"/>
        </w:trPr>
        <w:tc>
          <w:tcPr>
            <w:tcW w:w="1395" w:type="dxa"/>
            <w:tcBorders>
              <w:top w:val="nil"/>
              <w:left w:val="single" w:sz="4" w:space="0" w:color="auto"/>
              <w:bottom w:val="single" w:sz="4" w:space="0" w:color="auto"/>
              <w:right w:val="single" w:sz="4" w:space="0" w:color="auto"/>
            </w:tcBorders>
            <w:shd w:val="clear" w:color="000000" w:fill="BDD7EE"/>
            <w:vAlign w:val="bottom"/>
            <w:hideMark/>
          </w:tcPr>
          <w:p w:rsidR="00E9070F" w:rsidRPr="00350276" w:rsidRDefault="00E9070F" w:rsidP="00350276">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400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Required to make this happen:</w:t>
            </w:r>
          </w:p>
        </w:tc>
        <w:tc>
          <w:tcPr>
            <w:tcW w:w="414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4230" w:type="dxa"/>
            <w:tcBorders>
              <w:top w:val="nil"/>
              <w:left w:val="nil"/>
              <w:bottom w:val="single" w:sz="4" w:space="0" w:color="auto"/>
              <w:right w:val="single" w:sz="4" w:space="0" w:color="auto"/>
            </w:tcBorders>
            <w:shd w:val="clear" w:color="000000" w:fill="BDD7EE"/>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A616FC" w:rsidRPr="00350276" w:rsidTr="003D1471">
        <w:trPr>
          <w:trHeight w:val="2700"/>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A616FC" w:rsidRPr="00350276" w:rsidRDefault="00A616FC" w:rsidP="00350276">
            <w:pPr>
              <w:spacing w:after="0" w:line="240" w:lineRule="auto"/>
              <w:rPr>
                <w:rFonts w:eastAsia="Times New Roman" w:cs="Times New Roman"/>
                <w:b/>
                <w:bCs/>
                <w:color w:val="000000"/>
              </w:rPr>
            </w:pPr>
            <w:r w:rsidRPr="00350276">
              <w:rPr>
                <w:rFonts w:eastAsia="Times New Roman" w:cs="Times New Roman"/>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A616FC" w:rsidRDefault="00A616FC">
            <w:pPr>
              <w:rPr>
                <w:rFonts w:ascii="Calibri" w:hAnsi="Calibri"/>
                <w:color w:val="000000"/>
              </w:rPr>
            </w:pPr>
            <w:r>
              <w:rPr>
                <w:color w:val="000000"/>
              </w:rPr>
              <w:t xml:space="preserve">If a student has co-teaching on their IEP and needs co-teaching, they need 1,050 minutes per week of co-teaching. </w:t>
            </w:r>
          </w:p>
          <w:p w:rsidR="00121E06" w:rsidRPr="00121E06" w:rsidRDefault="00121E06" w:rsidP="00121E06">
            <w:pPr>
              <w:spacing w:after="0" w:line="240" w:lineRule="auto"/>
            </w:pPr>
            <w:r w:rsidRPr="00121E06">
              <w:t xml:space="preserve">** Note: In CT, the number of minutes/week depends on what is written on a student’s IEP.  It may be more or less than what is outlined above.  1,050 is likely an O.K. marker as “average support” for students who have co-teaching/push-in supports for Math, ELA, and writing. </w:t>
            </w:r>
          </w:p>
          <w:p w:rsidR="00A616FC" w:rsidRDefault="00A616FC">
            <w:pPr>
              <w:rPr>
                <w:color w:val="000000"/>
              </w:rPr>
            </w:pPr>
          </w:p>
          <w:p w:rsidR="00121E06" w:rsidRPr="00121E06" w:rsidRDefault="00A616FC">
            <w:pPr>
              <w:rPr>
                <w:color w:val="000000"/>
              </w:rPr>
            </w:pPr>
            <w:r>
              <w:rPr>
                <w:color w:val="000000"/>
              </w:rPr>
              <w:t>During the school day, 30 min ELA intervention per day in grade 9 and 10; 30 min Math intervention per day in grade 9 and 10</w:t>
            </w:r>
          </w:p>
        </w:tc>
        <w:tc>
          <w:tcPr>
            <w:tcW w:w="4140" w:type="dxa"/>
            <w:tcBorders>
              <w:top w:val="nil"/>
              <w:left w:val="nil"/>
              <w:bottom w:val="single" w:sz="4" w:space="0" w:color="auto"/>
              <w:right w:val="single" w:sz="4" w:space="0" w:color="auto"/>
            </w:tcBorders>
            <w:shd w:val="clear" w:color="auto" w:fill="auto"/>
            <w:hideMark/>
          </w:tcPr>
          <w:p w:rsidR="00A616FC" w:rsidRDefault="00A616FC">
            <w:pPr>
              <w:rPr>
                <w:rFonts w:ascii="Calibri" w:hAnsi="Calibri"/>
                <w:color w:val="000000"/>
              </w:rPr>
            </w:pPr>
            <w:r>
              <w:rPr>
                <w:color w:val="000000"/>
              </w:rPr>
              <w:t xml:space="preserve">Beyond the 60 min of interventions per day in the schedule, schools may need to get creative about using other time to provide additional supports to struggling scholars and still meet graduation and course of study minimums. </w:t>
            </w:r>
          </w:p>
        </w:tc>
        <w:tc>
          <w:tcPr>
            <w:tcW w:w="4230" w:type="dxa"/>
            <w:tcBorders>
              <w:top w:val="nil"/>
              <w:left w:val="nil"/>
              <w:bottom w:val="single" w:sz="4" w:space="0" w:color="auto"/>
              <w:right w:val="single" w:sz="4" w:space="0" w:color="auto"/>
            </w:tcBorders>
            <w:shd w:val="clear" w:color="auto" w:fill="auto"/>
            <w:noWrap/>
            <w:hideMark/>
          </w:tcPr>
          <w:p w:rsidR="00A616FC" w:rsidRDefault="00A616FC">
            <w:pPr>
              <w:rPr>
                <w:color w:val="000000"/>
              </w:rPr>
            </w:pPr>
            <w:r>
              <w:rPr>
                <w:color w:val="000000"/>
              </w:rPr>
              <w:t xml:space="preserve">Strong </w:t>
            </w:r>
          </w:p>
          <w:p w:rsidR="00A616FC" w:rsidRDefault="00A616FC">
            <w:pPr>
              <w:rPr>
                <w:color w:val="000000"/>
              </w:rPr>
            </w:pPr>
          </w:p>
          <w:p w:rsidR="00A616FC" w:rsidRDefault="00A616FC">
            <w:pPr>
              <w:rPr>
                <w:rFonts w:ascii="Calibri" w:hAnsi="Calibri"/>
                <w:color w:val="000000"/>
              </w:rPr>
            </w:pPr>
          </w:p>
        </w:tc>
      </w:tr>
      <w:tr w:rsidR="00A616FC" w:rsidRPr="00350276" w:rsidTr="00A616FC">
        <w:trPr>
          <w:trHeight w:val="359"/>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A616FC" w:rsidRPr="00350276" w:rsidRDefault="00A616FC" w:rsidP="00350276">
            <w:pPr>
              <w:spacing w:after="0" w:line="240" w:lineRule="auto"/>
              <w:rPr>
                <w:rFonts w:eastAsia="Times New Roman" w:cs="Times New Roman"/>
                <w:b/>
                <w:bCs/>
                <w:color w:val="000000"/>
              </w:rPr>
            </w:pPr>
            <w:r w:rsidRPr="00350276">
              <w:rPr>
                <w:rFonts w:eastAsia="Times New Roman" w:cs="Times New Roman"/>
                <w:b/>
                <w:bCs/>
                <w:color w:val="000000"/>
              </w:rPr>
              <w:t>Staffing</w:t>
            </w:r>
          </w:p>
        </w:tc>
        <w:tc>
          <w:tcPr>
            <w:tcW w:w="4000" w:type="dxa"/>
            <w:tcBorders>
              <w:top w:val="nil"/>
              <w:left w:val="nil"/>
              <w:bottom w:val="single" w:sz="4" w:space="0" w:color="auto"/>
              <w:right w:val="single" w:sz="4" w:space="0" w:color="auto"/>
            </w:tcBorders>
            <w:shd w:val="clear" w:color="auto" w:fill="auto"/>
            <w:hideMark/>
          </w:tcPr>
          <w:p w:rsidR="00A616FC" w:rsidRDefault="00A616FC">
            <w:pPr>
              <w:rPr>
                <w:rFonts w:ascii="Calibri" w:hAnsi="Calibri"/>
                <w:color w:val="000000"/>
              </w:rPr>
            </w:pPr>
            <w:r>
              <w:rPr>
                <w:color w:val="000000"/>
              </w:rPr>
              <w:t> </w:t>
            </w:r>
          </w:p>
        </w:tc>
        <w:tc>
          <w:tcPr>
            <w:tcW w:w="4140" w:type="dxa"/>
            <w:tcBorders>
              <w:top w:val="nil"/>
              <w:left w:val="nil"/>
              <w:bottom w:val="single" w:sz="4" w:space="0" w:color="auto"/>
              <w:right w:val="single" w:sz="4" w:space="0" w:color="auto"/>
            </w:tcBorders>
            <w:shd w:val="clear" w:color="auto" w:fill="auto"/>
            <w:hideMark/>
          </w:tcPr>
          <w:p w:rsidR="00A616FC" w:rsidRPr="00A616FC" w:rsidRDefault="00A616FC">
            <w:pPr>
              <w:rPr>
                <w:rFonts w:ascii="Calibri" w:hAnsi="Calibri"/>
                <w:color w:val="000000"/>
              </w:rPr>
            </w:pPr>
            <w:r>
              <w:rPr>
                <w:color w:val="000000"/>
              </w:rPr>
              <w:t>In years 1 and 2, the academic dean will have Special Education Leadership responsibilities (i.e. managing the IEP process, etc.).</w:t>
            </w:r>
          </w:p>
          <w:p w:rsidR="00A616FC" w:rsidRDefault="00A616FC">
            <w:pPr>
              <w:rPr>
                <w:rFonts w:ascii="Calibri" w:hAnsi="Calibri"/>
                <w:color w:val="000000"/>
              </w:rPr>
            </w:pPr>
            <w:r>
              <w:rPr>
                <w:color w:val="000000"/>
              </w:rPr>
              <w:t xml:space="preserve">The number of special education teachers required depends on the student need in the school.  At a </w:t>
            </w:r>
            <w:r>
              <w:rPr>
                <w:i/>
                <w:iCs/>
                <w:color w:val="000000"/>
              </w:rPr>
              <w:t>minimum</w:t>
            </w:r>
            <w:r>
              <w:rPr>
                <w:color w:val="000000"/>
              </w:rPr>
              <w:t>, schools should have 4 special education teachers who co-teach content and provide intervention and SETSS/resource room support.</w:t>
            </w:r>
          </w:p>
        </w:tc>
        <w:tc>
          <w:tcPr>
            <w:tcW w:w="4230" w:type="dxa"/>
            <w:tcBorders>
              <w:top w:val="nil"/>
              <w:left w:val="nil"/>
              <w:bottom w:val="single" w:sz="4" w:space="0" w:color="auto"/>
              <w:right w:val="single" w:sz="4" w:space="0" w:color="auto"/>
            </w:tcBorders>
            <w:shd w:val="clear" w:color="auto" w:fill="auto"/>
            <w:noWrap/>
            <w:hideMark/>
          </w:tcPr>
          <w:p w:rsidR="00A616FC" w:rsidRDefault="00A616FC">
            <w:pPr>
              <w:rPr>
                <w:rFonts w:ascii="Calibri" w:hAnsi="Calibri"/>
                <w:color w:val="000000"/>
              </w:rPr>
            </w:pPr>
            <w:r>
              <w:rPr>
                <w:color w:val="000000"/>
              </w:rPr>
              <w:t xml:space="preserve">Strong </w:t>
            </w:r>
          </w:p>
        </w:tc>
      </w:tr>
    </w:tbl>
    <w:p w:rsidR="00B11B8A" w:rsidRDefault="00B11B8A"/>
    <w:p w:rsidR="00B11B8A" w:rsidRDefault="00B11B8A"/>
    <w:p w:rsidR="00B11B8A" w:rsidRDefault="00B11B8A"/>
    <w:p w:rsidR="00E90AAE" w:rsidRDefault="00E90AAE"/>
    <w:p w:rsidR="002627F9" w:rsidRDefault="002627F9">
      <w:r>
        <w:br w:type="page"/>
      </w:r>
    </w:p>
    <w:tbl>
      <w:tblPr>
        <w:tblpPr w:leftFromText="180" w:rightFromText="180" w:horzAnchor="margin" w:tblpY="-960"/>
        <w:tblW w:w="13711" w:type="dxa"/>
        <w:tblLook w:val="04A0" w:firstRow="1" w:lastRow="0" w:firstColumn="1" w:lastColumn="0" w:noHBand="0" w:noVBand="1"/>
      </w:tblPr>
      <w:tblGrid>
        <w:gridCol w:w="1930"/>
        <w:gridCol w:w="3984"/>
        <w:gridCol w:w="4123"/>
        <w:gridCol w:w="3674"/>
      </w:tblGrid>
      <w:tr w:rsidR="00E9070F" w:rsidRPr="00350276" w:rsidTr="00B11B8A">
        <w:trPr>
          <w:trHeight w:val="247"/>
        </w:trPr>
        <w:tc>
          <w:tcPr>
            <w:tcW w:w="13711" w:type="dxa"/>
            <w:gridSpan w:val="4"/>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E9070F" w:rsidRPr="00BA46C4" w:rsidRDefault="00E9070F" w:rsidP="00E914D1">
            <w:pPr>
              <w:spacing w:after="0" w:line="240" w:lineRule="auto"/>
              <w:jc w:val="center"/>
              <w:rPr>
                <w:rFonts w:eastAsia="Times New Roman" w:cs="Times New Roman"/>
                <w:b/>
                <w:bCs/>
                <w:color w:val="000000"/>
                <w:sz w:val="28"/>
                <w:szCs w:val="28"/>
              </w:rPr>
            </w:pPr>
            <w:r w:rsidRPr="00BA46C4">
              <w:rPr>
                <w:rFonts w:eastAsia="Times New Roman" w:cs="Times New Roman"/>
                <w:b/>
                <w:bCs/>
                <w:color w:val="000000"/>
                <w:sz w:val="28"/>
                <w:szCs w:val="28"/>
              </w:rPr>
              <w:lastRenderedPageBreak/>
              <w:t>Vocabulary Assumptions</w:t>
            </w:r>
          </w:p>
        </w:tc>
      </w:tr>
      <w:tr w:rsidR="00E90AAE" w:rsidRPr="00350276" w:rsidTr="00E90AAE">
        <w:trPr>
          <w:trHeight w:val="741"/>
        </w:trPr>
        <w:tc>
          <w:tcPr>
            <w:tcW w:w="1930" w:type="dxa"/>
            <w:tcBorders>
              <w:top w:val="nil"/>
              <w:left w:val="single" w:sz="4" w:space="0" w:color="auto"/>
              <w:bottom w:val="single" w:sz="4" w:space="0" w:color="auto"/>
              <w:right w:val="single" w:sz="4" w:space="0" w:color="auto"/>
            </w:tcBorders>
            <w:shd w:val="clear" w:color="000000" w:fill="B8CCE4"/>
            <w:vAlign w:val="bottom"/>
          </w:tcPr>
          <w:p w:rsidR="00E90AAE" w:rsidRPr="00350276" w:rsidRDefault="00E90AAE" w:rsidP="00E914D1">
            <w:pPr>
              <w:spacing w:after="0" w:line="240" w:lineRule="auto"/>
              <w:rPr>
                <w:rFonts w:eastAsia="Times New Roman" w:cs="Times New Roman"/>
                <w:color w:val="000000"/>
                <w:sz w:val="20"/>
                <w:szCs w:val="20"/>
              </w:rPr>
            </w:pPr>
          </w:p>
        </w:tc>
        <w:tc>
          <w:tcPr>
            <w:tcW w:w="3984" w:type="dxa"/>
            <w:tcBorders>
              <w:top w:val="nil"/>
              <w:left w:val="nil"/>
              <w:bottom w:val="single" w:sz="4" w:space="0" w:color="auto"/>
              <w:right w:val="single" w:sz="4" w:space="0" w:color="auto"/>
            </w:tcBorders>
            <w:shd w:val="clear" w:color="000000" w:fill="B8CCE4"/>
            <w:vAlign w:val="center"/>
          </w:tcPr>
          <w:p w:rsidR="00E90AAE" w:rsidRPr="00350276" w:rsidRDefault="00E90AAE" w:rsidP="00E914D1">
            <w:pPr>
              <w:spacing w:after="0" w:line="240" w:lineRule="auto"/>
              <w:rPr>
                <w:rFonts w:eastAsia="Times New Roman" w:cs="Times New Roman"/>
                <w:color w:val="000000"/>
              </w:rPr>
            </w:pPr>
          </w:p>
        </w:tc>
        <w:tc>
          <w:tcPr>
            <w:tcW w:w="4123" w:type="dxa"/>
            <w:tcBorders>
              <w:top w:val="nil"/>
              <w:left w:val="nil"/>
              <w:bottom w:val="single" w:sz="4" w:space="0" w:color="auto"/>
              <w:right w:val="single" w:sz="4" w:space="0" w:color="auto"/>
            </w:tcBorders>
            <w:shd w:val="clear" w:color="000000" w:fill="B8CCE4"/>
            <w:vAlign w:val="center"/>
          </w:tcPr>
          <w:p w:rsidR="00E90AAE" w:rsidRPr="00350276" w:rsidRDefault="00E90AAE" w:rsidP="00E914D1">
            <w:pPr>
              <w:spacing w:after="0" w:line="240" w:lineRule="auto"/>
              <w:rPr>
                <w:rFonts w:eastAsia="Times New Roman" w:cs="Times New Roman"/>
                <w:color w:val="000000"/>
              </w:rPr>
            </w:pPr>
          </w:p>
        </w:tc>
        <w:tc>
          <w:tcPr>
            <w:tcW w:w="3674" w:type="dxa"/>
            <w:tcBorders>
              <w:top w:val="nil"/>
              <w:left w:val="nil"/>
              <w:bottom w:val="single" w:sz="4" w:space="0" w:color="auto"/>
              <w:right w:val="single" w:sz="4" w:space="0" w:color="auto"/>
            </w:tcBorders>
            <w:shd w:val="clear" w:color="000000" w:fill="B8CCE4"/>
            <w:vAlign w:val="center"/>
          </w:tcPr>
          <w:p w:rsidR="00E90AAE" w:rsidRPr="00350276" w:rsidRDefault="00E90AAE" w:rsidP="00E914D1">
            <w:pPr>
              <w:spacing w:after="0" w:line="240" w:lineRule="auto"/>
              <w:rPr>
                <w:rFonts w:eastAsia="Times New Roman" w:cs="Times New Roman"/>
                <w:color w:val="000000"/>
              </w:rPr>
            </w:pPr>
          </w:p>
        </w:tc>
      </w:tr>
      <w:tr w:rsidR="00E90AAE" w:rsidRPr="00350276" w:rsidTr="004C3D47">
        <w:trPr>
          <w:trHeight w:val="741"/>
        </w:trPr>
        <w:tc>
          <w:tcPr>
            <w:tcW w:w="13711" w:type="dxa"/>
            <w:gridSpan w:val="4"/>
            <w:tcBorders>
              <w:top w:val="nil"/>
              <w:left w:val="single" w:sz="4" w:space="0" w:color="auto"/>
              <w:bottom w:val="single" w:sz="4" w:space="0" w:color="auto"/>
              <w:right w:val="single" w:sz="4" w:space="0" w:color="auto"/>
            </w:tcBorders>
            <w:shd w:val="clear" w:color="000000" w:fill="B8CCE4"/>
            <w:vAlign w:val="bottom"/>
          </w:tcPr>
          <w:p w:rsidR="00E90AAE" w:rsidRPr="004C3D47" w:rsidRDefault="00E90AAE" w:rsidP="00E90AAE">
            <w:pPr>
              <w:spacing w:after="0" w:line="240" w:lineRule="auto"/>
              <w:jc w:val="center"/>
              <w:rPr>
                <w:rFonts w:eastAsia="Times New Roman" w:cs="Times New Roman"/>
                <w:color w:val="000000"/>
                <w:sz w:val="28"/>
                <w:szCs w:val="28"/>
              </w:rPr>
            </w:pPr>
            <w:r w:rsidRPr="004C3D47">
              <w:rPr>
                <w:rFonts w:eastAsia="Times New Roman" w:cs="Times New Roman"/>
                <w:b/>
                <w:bCs/>
                <w:color w:val="000000"/>
                <w:sz w:val="28"/>
                <w:szCs w:val="28"/>
              </w:rPr>
              <w:t>Vocab</w:t>
            </w:r>
            <w:r w:rsidR="00121E06" w:rsidRPr="004C3D47">
              <w:rPr>
                <w:rFonts w:eastAsia="Times New Roman" w:cs="Times New Roman"/>
                <w:b/>
                <w:bCs/>
                <w:color w:val="000000"/>
                <w:sz w:val="28"/>
                <w:szCs w:val="28"/>
              </w:rPr>
              <w:t>ulary</w:t>
            </w:r>
            <w:r w:rsidRPr="004C3D47">
              <w:rPr>
                <w:rFonts w:eastAsia="Times New Roman" w:cs="Times New Roman"/>
                <w:b/>
                <w:bCs/>
                <w:color w:val="000000"/>
                <w:sz w:val="28"/>
                <w:szCs w:val="28"/>
              </w:rPr>
              <w:t xml:space="preserve"> Assumptions</w:t>
            </w:r>
          </w:p>
        </w:tc>
      </w:tr>
      <w:tr w:rsidR="00E9070F" w:rsidRPr="00350276" w:rsidTr="00E90AAE">
        <w:trPr>
          <w:trHeight w:val="741"/>
        </w:trPr>
        <w:tc>
          <w:tcPr>
            <w:tcW w:w="1930" w:type="dxa"/>
            <w:tcBorders>
              <w:top w:val="nil"/>
              <w:left w:val="single" w:sz="4" w:space="0" w:color="auto"/>
              <w:bottom w:val="single" w:sz="4" w:space="0" w:color="auto"/>
              <w:right w:val="single" w:sz="4" w:space="0" w:color="auto"/>
            </w:tcBorders>
            <w:shd w:val="clear" w:color="000000" w:fill="B8CCE4"/>
            <w:vAlign w:val="bottom"/>
            <w:hideMark/>
          </w:tcPr>
          <w:p w:rsidR="00E9070F" w:rsidRPr="00350276" w:rsidRDefault="00E9070F" w:rsidP="00E914D1">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3984" w:type="dxa"/>
            <w:tcBorders>
              <w:top w:val="nil"/>
              <w:left w:val="nil"/>
              <w:bottom w:val="single" w:sz="4" w:space="0" w:color="auto"/>
              <w:right w:val="single" w:sz="4" w:space="0" w:color="auto"/>
            </w:tcBorders>
            <w:shd w:val="clear" w:color="000000" w:fill="B8CCE4"/>
            <w:vAlign w:val="center"/>
            <w:hideMark/>
          </w:tcPr>
          <w:p w:rsidR="00E9070F" w:rsidRPr="00350276" w:rsidRDefault="00E9070F" w:rsidP="00E914D1">
            <w:pPr>
              <w:spacing w:after="0" w:line="240" w:lineRule="auto"/>
              <w:rPr>
                <w:rFonts w:eastAsia="Times New Roman" w:cs="Times New Roman"/>
                <w:color w:val="000000"/>
              </w:rPr>
            </w:pPr>
            <w:r w:rsidRPr="00350276">
              <w:rPr>
                <w:rFonts w:eastAsia="Times New Roman" w:cs="Times New Roman"/>
                <w:color w:val="000000"/>
              </w:rPr>
              <w:t>Required to make this happen:</w:t>
            </w:r>
          </w:p>
        </w:tc>
        <w:tc>
          <w:tcPr>
            <w:tcW w:w="4123" w:type="dxa"/>
            <w:tcBorders>
              <w:top w:val="nil"/>
              <w:left w:val="nil"/>
              <w:bottom w:val="single" w:sz="4" w:space="0" w:color="auto"/>
              <w:right w:val="single" w:sz="4" w:space="0" w:color="auto"/>
            </w:tcBorders>
            <w:shd w:val="clear" w:color="000000" w:fill="B8CCE4"/>
            <w:vAlign w:val="center"/>
            <w:hideMark/>
          </w:tcPr>
          <w:p w:rsidR="00E9070F" w:rsidRPr="00350276" w:rsidRDefault="00E9070F" w:rsidP="00E914D1">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3674" w:type="dxa"/>
            <w:tcBorders>
              <w:top w:val="nil"/>
              <w:left w:val="nil"/>
              <w:bottom w:val="single" w:sz="4" w:space="0" w:color="auto"/>
              <w:right w:val="single" w:sz="4" w:space="0" w:color="auto"/>
            </w:tcBorders>
            <w:shd w:val="clear" w:color="000000" w:fill="B8CCE4"/>
            <w:vAlign w:val="center"/>
            <w:hideMark/>
          </w:tcPr>
          <w:p w:rsidR="00E9070F" w:rsidRPr="00350276" w:rsidRDefault="00E9070F" w:rsidP="00E914D1">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E9070F" w:rsidRPr="00350276" w:rsidTr="00121E06">
        <w:trPr>
          <w:trHeight w:val="2697"/>
        </w:trPr>
        <w:tc>
          <w:tcPr>
            <w:tcW w:w="1930" w:type="dxa"/>
            <w:tcBorders>
              <w:top w:val="nil"/>
              <w:left w:val="single" w:sz="4" w:space="0" w:color="auto"/>
              <w:bottom w:val="single" w:sz="4" w:space="0" w:color="auto"/>
              <w:right w:val="single" w:sz="4" w:space="0" w:color="auto"/>
            </w:tcBorders>
            <w:shd w:val="clear" w:color="auto" w:fill="auto"/>
            <w:vAlign w:val="center"/>
            <w:hideMark/>
          </w:tcPr>
          <w:p w:rsidR="00E9070F" w:rsidRPr="00350276" w:rsidRDefault="00E9070F" w:rsidP="00E914D1">
            <w:pPr>
              <w:spacing w:after="0" w:line="240" w:lineRule="auto"/>
              <w:rPr>
                <w:rFonts w:eastAsia="Times New Roman" w:cs="Times New Roman"/>
                <w:b/>
                <w:bCs/>
                <w:color w:val="000000"/>
              </w:rPr>
            </w:pPr>
            <w:r w:rsidRPr="00350276">
              <w:rPr>
                <w:rFonts w:eastAsia="Times New Roman" w:cs="Times New Roman"/>
                <w:b/>
                <w:bCs/>
                <w:color w:val="000000"/>
              </w:rPr>
              <w:t>Scheduling</w:t>
            </w:r>
          </w:p>
        </w:tc>
        <w:tc>
          <w:tcPr>
            <w:tcW w:w="3984" w:type="dxa"/>
            <w:tcBorders>
              <w:top w:val="nil"/>
              <w:left w:val="nil"/>
              <w:bottom w:val="single" w:sz="4" w:space="0" w:color="auto"/>
              <w:right w:val="single" w:sz="4" w:space="0" w:color="auto"/>
            </w:tcBorders>
            <w:shd w:val="clear" w:color="auto" w:fill="auto"/>
            <w:hideMark/>
          </w:tcPr>
          <w:p w:rsidR="00E9070F" w:rsidRPr="00350276" w:rsidRDefault="004C3D47" w:rsidP="003D1471">
            <w:pPr>
              <w:spacing w:after="0" w:line="240" w:lineRule="auto"/>
              <w:rPr>
                <w:rFonts w:eastAsia="Times New Roman" w:cs="Times New Roman"/>
                <w:color w:val="000000"/>
              </w:rPr>
            </w:pPr>
            <w:r>
              <w:rPr>
                <w:rFonts w:eastAsia="Times New Roman" w:cs="Times New Roman"/>
                <w:color w:val="000000"/>
              </w:rPr>
              <w:t xml:space="preserve">Recommended, but not required for 2015-2016. </w:t>
            </w:r>
          </w:p>
        </w:tc>
        <w:tc>
          <w:tcPr>
            <w:tcW w:w="4123" w:type="dxa"/>
            <w:tcBorders>
              <w:top w:val="nil"/>
              <w:left w:val="nil"/>
              <w:bottom w:val="single" w:sz="4" w:space="0" w:color="auto"/>
              <w:right w:val="single" w:sz="4" w:space="0" w:color="auto"/>
            </w:tcBorders>
            <w:shd w:val="clear" w:color="auto" w:fill="auto"/>
            <w:hideMark/>
          </w:tcPr>
          <w:p w:rsidR="004C3D47" w:rsidRDefault="004C3D47" w:rsidP="004C3D47">
            <w:pPr>
              <w:spacing w:after="0" w:line="240" w:lineRule="auto"/>
              <w:rPr>
                <w:rFonts w:eastAsia="Times New Roman" w:cs="Times New Roman"/>
                <w:color w:val="000000"/>
              </w:rPr>
            </w:pPr>
            <w:r w:rsidRPr="00350276">
              <w:rPr>
                <w:rFonts w:eastAsia="Times New Roman" w:cs="Times New Roman"/>
                <w:color w:val="000000"/>
              </w:rPr>
              <w:t>Minimum of 64 minutes per week of vocabulary instructional time (8 minutes per word).</w:t>
            </w:r>
          </w:p>
          <w:p w:rsidR="004C3D47" w:rsidRDefault="004C3D47" w:rsidP="004C3D47">
            <w:pPr>
              <w:spacing w:after="0" w:line="240" w:lineRule="auto"/>
              <w:rPr>
                <w:rFonts w:eastAsia="Times New Roman" w:cs="Times New Roman"/>
                <w:color w:val="000000"/>
              </w:rPr>
            </w:pPr>
          </w:p>
          <w:p w:rsidR="004C3D47" w:rsidRDefault="004C3D47" w:rsidP="004C3D47">
            <w:pPr>
              <w:spacing w:after="0" w:line="240" w:lineRule="auto"/>
              <w:rPr>
                <w:rFonts w:eastAsia="Times New Roman" w:cs="Times New Roman"/>
                <w:color w:val="000000"/>
              </w:rPr>
            </w:pPr>
            <w:r w:rsidRPr="00350276">
              <w:rPr>
                <w:rFonts w:eastAsia="Times New Roman" w:cs="Times New Roman"/>
                <w:color w:val="000000"/>
              </w:rPr>
              <w:t>Vocabulary block cannot precede or follow the core block taught by the same teacher with the same students (e.g., Mr. X cannot teach a vocabulary block followed by his literature block in the same room with the same students).</w:t>
            </w:r>
            <w:r w:rsidRPr="00350276">
              <w:rPr>
                <w:rFonts w:eastAsia="Times New Roman" w:cs="Times New Roman"/>
                <w:color w:val="000000"/>
              </w:rPr>
              <w:br/>
            </w:r>
          </w:p>
          <w:p w:rsidR="00E9070F" w:rsidRDefault="00E9070F" w:rsidP="004C3D47">
            <w:pPr>
              <w:spacing w:after="0" w:line="240" w:lineRule="auto"/>
              <w:rPr>
                <w:rFonts w:eastAsia="Times New Roman" w:cs="Times New Roman"/>
                <w:color w:val="000000"/>
              </w:rPr>
            </w:pPr>
            <w:r w:rsidRPr="00350276">
              <w:rPr>
                <w:rFonts w:eastAsia="Times New Roman" w:cs="Times New Roman"/>
                <w:color w:val="000000"/>
              </w:rPr>
              <w:t>One, 16-20 minute block of vocabulary instruction per day, 4x per week</w:t>
            </w:r>
            <w:r w:rsidR="00350276">
              <w:rPr>
                <w:rFonts w:eastAsia="Times New Roman" w:cs="Times New Roman"/>
                <w:color w:val="000000"/>
              </w:rPr>
              <w:t xml:space="preserve"> </w:t>
            </w:r>
            <w:r w:rsidR="00350276" w:rsidRPr="00350276">
              <w:rPr>
                <w:rFonts w:eastAsia="Times New Roman" w:cs="Times New Roman"/>
                <w:color w:val="000000"/>
              </w:rPr>
              <w:t>with vocab a separate 15 minutes not right before or after reading</w:t>
            </w:r>
            <w:r w:rsidR="00350276">
              <w:rPr>
                <w:rFonts w:eastAsia="Times New Roman" w:cs="Times New Roman"/>
                <w:color w:val="000000"/>
              </w:rPr>
              <w:t xml:space="preserve"> and/or not taught by the same person. </w:t>
            </w:r>
          </w:p>
          <w:p w:rsidR="006E1246" w:rsidRDefault="006E1246" w:rsidP="003D1471">
            <w:pPr>
              <w:spacing w:after="0" w:line="240" w:lineRule="auto"/>
              <w:rPr>
                <w:rFonts w:eastAsia="Times New Roman" w:cs="Times New Roman"/>
                <w:color w:val="000000"/>
              </w:rPr>
            </w:pPr>
          </w:p>
          <w:p w:rsidR="006E1246" w:rsidRPr="00350276" w:rsidRDefault="006E1246" w:rsidP="003D1471">
            <w:pPr>
              <w:spacing w:after="0" w:line="240" w:lineRule="auto"/>
              <w:rPr>
                <w:rFonts w:eastAsia="Times New Roman" w:cs="Times New Roman"/>
                <w:color w:val="000000"/>
              </w:rPr>
            </w:pPr>
            <w:r w:rsidRPr="00350276">
              <w:rPr>
                <w:rFonts w:eastAsia="Times New Roman" w:cs="Times New Roman"/>
                <w:color w:val="000000"/>
              </w:rPr>
              <w:br/>
            </w:r>
            <w:r>
              <w:rPr>
                <w:rFonts w:eastAsia="Times New Roman" w:cs="Times New Roman"/>
                <w:color w:val="000000"/>
              </w:rPr>
              <w:t>12</w:t>
            </w:r>
            <w:r w:rsidRPr="00350276">
              <w:rPr>
                <w:rFonts w:eastAsia="Times New Roman" w:cs="Times New Roman"/>
                <w:color w:val="000000"/>
              </w:rPr>
              <w:t xml:space="preserve">th </w:t>
            </w:r>
            <w:proofErr w:type="spellStart"/>
            <w:r w:rsidRPr="00350276">
              <w:rPr>
                <w:rFonts w:eastAsia="Times New Roman" w:cs="Times New Roman"/>
                <w:color w:val="000000"/>
              </w:rPr>
              <w:t>gd</w:t>
            </w:r>
            <w:proofErr w:type="spellEnd"/>
            <w:r w:rsidRPr="00350276">
              <w:rPr>
                <w:rFonts w:eastAsia="Times New Roman" w:cs="Times New Roman"/>
                <w:color w:val="000000"/>
              </w:rPr>
              <w:t xml:space="preserve"> does not have enough room for vocab as a </w:t>
            </w:r>
            <w:r>
              <w:rPr>
                <w:rFonts w:eastAsia="Times New Roman" w:cs="Times New Roman"/>
                <w:color w:val="000000"/>
              </w:rPr>
              <w:t xml:space="preserve">separate </w:t>
            </w:r>
            <w:r w:rsidRPr="00350276">
              <w:rPr>
                <w:rFonts w:eastAsia="Times New Roman" w:cs="Times New Roman"/>
                <w:color w:val="000000"/>
              </w:rPr>
              <w:t>class</w:t>
            </w:r>
            <w:r>
              <w:rPr>
                <w:rFonts w:eastAsia="Times New Roman" w:cs="Times New Roman"/>
                <w:color w:val="000000"/>
              </w:rPr>
              <w:t xml:space="preserve">; in this grade vocab could </w:t>
            </w:r>
            <w:r w:rsidRPr="00350276">
              <w:rPr>
                <w:rFonts w:eastAsia="Times New Roman" w:cs="Times New Roman"/>
                <w:color w:val="000000"/>
              </w:rPr>
              <w:t>occur in Advisory</w:t>
            </w:r>
          </w:p>
        </w:tc>
        <w:tc>
          <w:tcPr>
            <w:tcW w:w="3674"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bCs/>
                <w:color w:val="000000"/>
              </w:rPr>
            </w:pPr>
            <w:r w:rsidRPr="00350276">
              <w:rPr>
                <w:rFonts w:eastAsia="Times New Roman" w:cs="Times New Roman"/>
                <w:bCs/>
                <w:color w:val="000000"/>
              </w:rPr>
              <w:t>Moderate</w:t>
            </w:r>
            <w:r w:rsidR="00CC0F50">
              <w:rPr>
                <w:rFonts w:eastAsia="Times New Roman" w:cs="Times New Roman"/>
                <w:bCs/>
                <w:color w:val="000000"/>
              </w:rPr>
              <w:t xml:space="preserve"> </w:t>
            </w:r>
            <w:r w:rsidRPr="00350276">
              <w:rPr>
                <w:rFonts w:eastAsia="Times New Roman" w:cs="Times New Roman"/>
                <w:bCs/>
                <w:color w:val="000000"/>
              </w:rPr>
              <w:br/>
            </w:r>
            <w:r w:rsidR="00CC0F50">
              <w:rPr>
                <w:rFonts w:eastAsia="Times New Roman" w:cs="Times New Roman"/>
                <w:bCs/>
                <w:color w:val="000000"/>
              </w:rPr>
              <w:t>(</w:t>
            </w:r>
            <w:r w:rsidRPr="00350276">
              <w:rPr>
                <w:rFonts w:eastAsia="Times New Roman" w:cs="Times New Roman"/>
                <w:bCs/>
                <w:color w:val="000000"/>
              </w:rPr>
              <w:t>With this best case recommendation, words taught in vocabulary that day should align to the reading in literature class that day; however, this may be a “nice to have.”</w:t>
            </w:r>
            <w:r w:rsidR="00CC0F50">
              <w:rPr>
                <w:rFonts w:eastAsia="Times New Roman" w:cs="Times New Roman"/>
                <w:bCs/>
                <w:color w:val="000000"/>
              </w:rPr>
              <w:t>)</w:t>
            </w:r>
            <w:r w:rsidRPr="00350276">
              <w:rPr>
                <w:rFonts w:eastAsia="Times New Roman" w:cs="Times New Roman"/>
                <w:bCs/>
                <w:color w:val="000000"/>
              </w:rPr>
              <w:t> </w:t>
            </w:r>
          </w:p>
        </w:tc>
      </w:tr>
      <w:tr w:rsidR="00E9070F" w:rsidRPr="00350276" w:rsidTr="00E90AAE">
        <w:trPr>
          <w:trHeight w:val="140"/>
        </w:trPr>
        <w:tc>
          <w:tcPr>
            <w:tcW w:w="1930" w:type="dxa"/>
            <w:tcBorders>
              <w:top w:val="nil"/>
              <w:left w:val="single" w:sz="4" w:space="0" w:color="auto"/>
              <w:bottom w:val="single" w:sz="4" w:space="0" w:color="auto"/>
              <w:right w:val="single" w:sz="4" w:space="0" w:color="auto"/>
            </w:tcBorders>
            <w:shd w:val="clear" w:color="auto" w:fill="auto"/>
            <w:vAlign w:val="center"/>
            <w:hideMark/>
          </w:tcPr>
          <w:p w:rsidR="00E9070F" w:rsidRPr="00350276" w:rsidRDefault="00E9070F" w:rsidP="00E914D1">
            <w:pPr>
              <w:spacing w:after="0" w:line="240" w:lineRule="auto"/>
              <w:rPr>
                <w:rFonts w:eastAsia="Times New Roman" w:cs="Times New Roman"/>
                <w:b/>
                <w:bCs/>
                <w:color w:val="000000"/>
              </w:rPr>
            </w:pPr>
            <w:r w:rsidRPr="00350276">
              <w:rPr>
                <w:rFonts w:eastAsia="Times New Roman" w:cs="Times New Roman"/>
                <w:b/>
                <w:bCs/>
                <w:color w:val="000000"/>
              </w:rPr>
              <w:t>Staffing</w:t>
            </w:r>
          </w:p>
        </w:tc>
        <w:tc>
          <w:tcPr>
            <w:tcW w:w="3984" w:type="dxa"/>
            <w:tcBorders>
              <w:top w:val="nil"/>
              <w:left w:val="nil"/>
              <w:bottom w:val="single" w:sz="4" w:space="0" w:color="auto"/>
              <w:right w:val="single" w:sz="4" w:space="0" w:color="auto"/>
            </w:tcBorders>
            <w:shd w:val="clear" w:color="auto" w:fill="auto"/>
            <w:hideMark/>
          </w:tcPr>
          <w:p w:rsidR="00E9070F" w:rsidRPr="00350276" w:rsidRDefault="00E9070F" w:rsidP="003D1471">
            <w:pPr>
              <w:spacing w:after="0" w:line="240" w:lineRule="auto"/>
              <w:rPr>
                <w:rFonts w:eastAsia="Times New Roman" w:cs="Times New Roman"/>
                <w:color w:val="000000"/>
              </w:rPr>
            </w:pPr>
          </w:p>
        </w:tc>
        <w:tc>
          <w:tcPr>
            <w:tcW w:w="4123" w:type="dxa"/>
            <w:tcBorders>
              <w:top w:val="nil"/>
              <w:left w:val="nil"/>
              <w:bottom w:val="single" w:sz="4" w:space="0" w:color="auto"/>
              <w:right w:val="single" w:sz="4" w:space="0" w:color="auto"/>
            </w:tcBorders>
            <w:shd w:val="clear" w:color="auto" w:fill="auto"/>
            <w:hideMark/>
          </w:tcPr>
          <w:p w:rsidR="00E9070F" w:rsidRPr="00350276" w:rsidRDefault="004C3D47" w:rsidP="003D1471">
            <w:pPr>
              <w:spacing w:after="0" w:line="240" w:lineRule="auto"/>
              <w:rPr>
                <w:rFonts w:eastAsia="Times New Roman" w:cs="Times New Roman"/>
                <w:color w:val="000000"/>
              </w:rPr>
            </w:pPr>
            <w:r w:rsidRPr="00350276">
              <w:rPr>
                <w:rFonts w:eastAsia="Times New Roman" w:cs="Times New Roman"/>
                <w:color w:val="000000"/>
              </w:rPr>
              <w:t>Minimum of strong TIR to teach all 8 words</w:t>
            </w:r>
            <w:r>
              <w:rPr>
                <w:rFonts w:eastAsia="Times New Roman" w:cs="Times New Roman"/>
                <w:color w:val="000000"/>
              </w:rPr>
              <w:t xml:space="preserve"> for the grade</w:t>
            </w:r>
            <w:r w:rsidRPr="00350276">
              <w:rPr>
                <w:rFonts w:eastAsia="Times New Roman" w:cs="Times New Roman"/>
                <w:color w:val="000000"/>
              </w:rPr>
              <w:t>; prefer humanities teacher.  In VERY rare cases, the college readiness teacher may step in.</w:t>
            </w:r>
          </w:p>
        </w:tc>
        <w:tc>
          <w:tcPr>
            <w:tcW w:w="3674" w:type="dxa"/>
            <w:tcBorders>
              <w:top w:val="nil"/>
              <w:left w:val="nil"/>
              <w:bottom w:val="single" w:sz="4" w:space="0" w:color="auto"/>
              <w:right w:val="single" w:sz="4" w:space="0" w:color="auto"/>
            </w:tcBorders>
            <w:shd w:val="clear" w:color="auto" w:fill="auto"/>
            <w:hideMark/>
          </w:tcPr>
          <w:p w:rsidR="00E9070F" w:rsidRPr="00CC0F50" w:rsidRDefault="00CC0F50" w:rsidP="003D1471">
            <w:pPr>
              <w:spacing w:after="0" w:line="240" w:lineRule="auto"/>
              <w:rPr>
                <w:rFonts w:eastAsia="Times New Roman" w:cs="Times New Roman"/>
                <w:bCs/>
                <w:color w:val="000000"/>
              </w:rPr>
            </w:pPr>
            <w:r w:rsidRPr="00CC0F50">
              <w:rPr>
                <w:rFonts w:eastAsia="Times New Roman" w:cs="Times New Roman"/>
                <w:bCs/>
                <w:color w:val="000000"/>
              </w:rPr>
              <w:t>Moderate</w:t>
            </w:r>
          </w:p>
        </w:tc>
      </w:tr>
    </w:tbl>
    <w:p w:rsidR="002627F9" w:rsidRDefault="002627F9">
      <w:r>
        <w:br w:type="page"/>
      </w:r>
    </w:p>
    <w:tbl>
      <w:tblPr>
        <w:tblW w:w="13765" w:type="dxa"/>
        <w:tblLook w:val="04A0" w:firstRow="1" w:lastRow="0" w:firstColumn="1" w:lastColumn="0" w:noHBand="0" w:noVBand="1"/>
      </w:tblPr>
      <w:tblGrid>
        <w:gridCol w:w="1395"/>
        <w:gridCol w:w="4000"/>
        <w:gridCol w:w="4140"/>
        <w:gridCol w:w="4230"/>
      </w:tblGrid>
      <w:tr w:rsidR="00CC0F50" w:rsidRPr="00350276" w:rsidTr="001A0304">
        <w:trPr>
          <w:trHeight w:val="300"/>
        </w:trPr>
        <w:tc>
          <w:tcPr>
            <w:tcW w:w="13765" w:type="dxa"/>
            <w:gridSpan w:val="4"/>
            <w:tcBorders>
              <w:top w:val="nil"/>
              <w:left w:val="single" w:sz="4" w:space="0" w:color="auto"/>
              <w:bottom w:val="single" w:sz="4" w:space="0" w:color="auto"/>
              <w:right w:val="single" w:sz="4" w:space="0" w:color="auto"/>
            </w:tcBorders>
            <w:shd w:val="clear" w:color="000000" w:fill="B8CCE4"/>
            <w:noWrap/>
            <w:vAlign w:val="center"/>
            <w:hideMark/>
          </w:tcPr>
          <w:p w:rsidR="00CC0F50" w:rsidRPr="004C3D47" w:rsidRDefault="00CC0F50" w:rsidP="00CC0F50">
            <w:pPr>
              <w:spacing w:after="0" w:line="240" w:lineRule="auto"/>
              <w:jc w:val="center"/>
              <w:rPr>
                <w:rFonts w:eastAsia="Times New Roman" w:cs="Times New Roman"/>
                <w:b/>
                <w:bCs/>
                <w:color w:val="000000"/>
                <w:sz w:val="28"/>
                <w:szCs w:val="28"/>
              </w:rPr>
            </w:pPr>
            <w:r w:rsidRPr="004C3D47">
              <w:rPr>
                <w:rFonts w:eastAsia="Times New Roman" w:cs="Times New Roman"/>
                <w:b/>
                <w:bCs/>
                <w:color w:val="000000"/>
                <w:sz w:val="28"/>
                <w:szCs w:val="28"/>
              </w:rPr>
              <w:lastRenderedPageBreak/>
              <w:t>CRS Assumptions</w:t>
            </w:r>
          </w:p>
        </w:tc>
      </w:tr>
      <w:tr w:rsidR="00E9070F" w:rsidRPr="00350276" w:rsidTr="001A0304">
        <w:trPr>
          <w:trHeight w:val="900"/>
        </w:trPr>
        <w:tc>
          <w:tcPr>
            <w:tcW w:w="1395" w:type="dxa"/>
            <w:tcBorders>
              <w:top w:val="nil"/>
              <w:left w:val="single" w:sz="4" w:space="0" w:color="auto"/>
              <w:bottom w:val="single" w:sz="4" w:space="0" w:color="auto"/>
              <w:right w:val="single" w:sz="4" w:space="0" w:color="auto"/>
            </w:tcBorders>
            <w:shd w:val="clear" w:color="000000" w:fill="B8CCE4"/>
            <w:vAlign w:val="bottom"/>
            <w:hideMark/>
          </w:tcPr>
          <w:p w:rsidR="00E9070F" w:rsidRPr="00350276" w:rsidRDefault="00E9070F" w:rsidP="00350276">
            <w:pPr>
              <w:spacing w:after="0" w:line="240" w:lineRule="auto"/>
              <w:rPr>
                <w:rFonts w:eastAsia="Times New Roman" w:cs="Times New Roman"/>
                <w:color w:val="000000"/>
                <w:sz w:val="20"/>
                <w:szCs w:val="20"/>
              </w:rPr>
            </w:pPr>
            <w:r w:rsidRPr="00350276">
              <w:rPr>
                <w:rFonts w:eastAsia="Times New Roman" w:cs="Times New Roman"/>
                <w:color w:val="000000"/>
                <w:sz w:val="20"/>
                <w:szCs w:val="20"/>
              </w:rPr>
              <w:t> </w:t>
            </w:r>
          </w:p>
        </w:tc>
        <w:tc>
          <w:tcPr>
            <w:tcW w:w="4000" w:type="dxa"/>
            <w:tcBorders>
              <w:top w:val="nil"/>
              <w:left w:val="nil"/>
              <w:bottom w:val="single" w:sz="4" w:space="0" w:color="auto"/>
              <w:right w:val="single" w:sz="4" w:space="0" w:color="auto"/>
            </w:tcBorders>
            <w:shd w:val="clear" w:color="000000" w:fill="B8CCE4"/>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Required to make this happen:</w:t>
            </w:r>
          </w:p>
        </w:tc>
        <w:tc>
          <w:tcPr>
            <w:tcW w:w="4140" w:type="dxa"/>
            <w:tcBorders>
              <w:top w:val="nil"/>
              <w:left w:val="nil"/>
              <w:bottom w:val="single" w:sz="4" w:space="0" w:color="auto"/>
              <w:right w:val="single" w:sz="4" w:space="0" w:color="auto"/>
            </w:tcBorders>
            <w:shd w:val="clear" w:color="000000" w:fill="B8CCE4"/>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“Best Case” Recommendation</w:t>
            </w:r>
          </w:p>
        </w:tc>
        <w:tc>
          <w:tcPr>
            <w:tcW w:w="4230" w:type="dxa"/>
            <w:tcBorders>
              <w:top w:val="nil"/>
              <w:left w:val="nil"/>
              <w:bottom w:val="single" w:sz="4" w:space="0" w:color="auto"/>
              <w:right w:val="single" w:sz="4" w:space="0" w:color="auto"/>
            </w:tcBorders>
            <w:shd w:val="clear" w:color="000000" w:fill="B8CCE4"/>
            <w:vAlign w:val="center"/>
            <w:hideMark/>
          </w:tcPr>
          <w:p w:rsidR="00E9070F" w:rsidRPr="00350276" w:rsidRDefault="00E9070F" w:rsidP="00350276">
            <w:pPr>
              <w:spacing w:after="0" w:line="240" w:lineRule="auto"/>
              <w:rPr>
                <w:rFonts w:eastAsia="Times New Roman" w:cs="Times New Roman"/>
                <w:color w:val="000000"/>
              </w:rPr>
            </w:pPr>
            <w:r w:rsidRPr="00350276">
              <w:rPr>
                <w:rFonts w:eastAsia="Times New Roman" w:cs="Times New Roman"/>
                <w:color w:val="000000"/>
              </w:rPr>
              <w:t>Strength of “Best Case” Recommendation</w:t>
            </w:r>
          </w:p>
        </w:tc>
      </w:tr>
      <w:tr w:rsidR="00B11B8A" w:rsidRPr="00350276" w:rsidTr="003D1471">
        <w:trPr>
          <w:trHeight w:val="2384"/>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B11B8A" w:rsidRDefault="00B11B8A">
            <w:pPr>
              <w:rPr>
                <w:rFonts w:ascii="Calibri" w:hAnsi="Calibri"/>
                <w:b/>
                <w:bCs/>
                <w:color w:val="000000"/>
              </w:rPr>
            </w:pPr>
            <w:r>
              <w:rPr>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B11B8A" w:rsidRDefault="00B11B8A">
            <w:pPr>
              <w:spacing w:after="240"/>
              <w:rPr>
                <w:rFonts w:ascii="Calibri" w:hAnsi="Calibri"/>
                <w:color w:val="000000"/>
              </w:rPr>
            </w:pPr>
            <w:r>
              <w:rPr>
                <w:color w:val="000000"/>
              </w:rPr>
              <w:t xml:space="preserve">CRS 9 – 11: </w:t>
            </w:r>
            <w:r w:rsidR="007375CB">
              <w:rPr>
                <w:color w:val="000000"/>
              </w:rPr>
              <w:t>52</w:t>
            </w:r>
            <w:r>
              <w:rPr>
                <w:color w:val="000000"/>
              </w:rPr>
              <w:t xml:space="preserve"> min per class; two days per week</w:t>
            </w:r>
          </w:p>
          <w:p w:rsidR="00B11B8A" w:rsidRDefault="00B11B8A">
            <w:pPr>
              <w:rPr>
                <w:color w:val="000000"/>
              </w:rPr>
            </w:pPr>
            <w:r>
              <w:rPr>
                <w:color w:val="000000"/>
              </w:rPr>
              <w:t xml:space="preserve">CRS 12: </w:t>
            </w:r>
            <w:r w:rsidR="007375CB">
              <w:rPr>
                <w:color w:val="000000"/>
              </w:rPr>
              <w:t xml:space="preserve">52 </w:t>
            </w:r>
            <w:r>
              <w:rPr>
                <w:color w:val="000000"/>
              </w:rPr>
              <w:t>min per class; four days per week</w:t>
            </w:r>
          </w:p>
          <w:p w:rsidR="00B11B8A" w:rsidRDefault="00B11B8A">
            <w:pPr>
              <w:rPr>
                <w:rFonts w:ascii="Calibri" w:hAnsi="Calibri"/>
                <w:color w:val="000000"/>
              </w:rPr>
            </w:pPr>
          </w:p>
        </w:tc>
        <w:tc>
          <w:tcPr>
            <w:tcW w:w="414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60 min per class</w:t>
            </w:r>
          </w:p>
          <w:p w:rsidR="00B11B8A" w:rsidRDefault="00B11B8A">
            <w:pPr>
              <w:rPr>
                <w:color w:val="000000"/>
              </w:rPr>
            </w:pPr>
          </w:p>
          <w:p w:rsidR="00B11B8A" w:rsidRDefault="00B11B8A">
            <w:pPr>
              <w:rPr>
                <w:rFonts w:ascii="Calibri" w:hAnsi="Calibri"/>
                <w:color w:val="000000"/>
              </w:rPr>
            </w:pPr>
            <w:r>
              <w:rPr>
                <w:color w:val="000000"/>
              </w:rPr>
              <w:t>CRS 9 and 10 are scheduled at times when CRS 11 and 12 are not being taught; CRS 11 is not scheduled when CRS 12 is being taught. With this best case recommendation, CRS 9 – 11 teachers have designated space in schedule to push in or pull students out of CRS 12 to assist with college essays and personal statements. CRS 9 and 10 teachers are able to push in or pull out of CRS 11 also for the same reason. CRS teachers still qualify for TCP.</w:t>
            </w:r>
          </w:p>
        </w:tc>
        <w:tc>
          <w:tcPr>
            <w:tcW w:w="4230" w:type="dxa"/>
            <w:tcBorders>
              <w:top w:val="nil"/>
              <w:left w:val="nil"/>
              <w:bottom w:val="single" w:sz="4" w:space="0" w:color="auto"/>
              <w:right w:val="single" w:sz="4" w:space="0" w:color="auto"/>
            </w:tcBorders>
            <w:shd w:val="clear" w:color="auto" w:fill="auto"/>
            <w:hideMark/>
          </w:tcPr>
          <w:p w:rsidR="00B11B8A" w:rsidRDefault="00B11B8A">
            <w:pPr>
              <w:spacing w:after="240"/>
              <w:rPr>
                <w:rFonts w:ascii="Calibri" w:hAnsi="Calibri"/>
                <w:color w:val="000000"/>
              </w:rPr>
            </w:pPr>
            <w:r>
              <w:rPr>
                <w:color w:val="000000"/>
              </w:rPr>
              <w:t>Moderate - Strong</w:t>
            </w:r>
          </w:p>
        </w:tc>
      </w:tr>
      <w:tr w:rsidR="00B11B8A" w:rsidRPr="00350276" w:rsidTr="00B11B8A">
        <w:trPr>
          <w:trHeight w:val="3699"/>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B11B8A" w:rsidRDefault="00B11B8A">
            <w:pPr>
              <w:rPr>
                <w:rFonts w:ascii="Calibri" w:hAnsi="Calibri"/>
                <w:b/>
                <w:bCs/>
                <w:color w:val="000000"/>
              </w:rPr>
            </w:pPr>
            <w:r>
              <w:rPr>
                <w:b/>
                <w:bCs/>
                <w:color w:val="000000"/>
              </w:rPr>
              <w:t>Scheduling</w:t>
            </w:r>
          </w:p>
        </w:tc>
        <w:tc>
          <w:tcPr>
            <w:tcW w:w="400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 xml:space="preserve">CRS 9 – 11 is taught two days per week for the entire school year. </w:t>
            </w:r>
          </w:p>
          <w:p w:rsidR="00B11B8A" w:rsidRDefault="00B11B8A">
            <w:pPr>
              <w:rPr>
                <w:rFonts w:ascii="Calibri" w:hAnsi="Calibri"/>
                <w:color w:val="000000"/>
              </w:rPr>
            </w:pPr>
          </w:p>
        </w:tc>
        <w:tc>
          <w:tcPr>
            <w:tcW w:w="414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Because of time sensitive processes built into the CRS curriculum, the course cannot be condensed into four days per week, two quarters per year. Additionally, this schedule allows CRS 9, 10 and 11 teachers to push into or pull students out of CRS 11 and 12 as designed to ensure long-term sustainability of our teams to support increasingly more competitive scholars to matriculate to more selective colleges where they will receive the best academic, social and financial support.</w:t>
            </w:r>
          </w:p>
        </w:tc>
        <w:tc>
          <w:tcPr>
            <w:tcW w:w="4230" w:type="dxa"/>
            <w:tcBorders>
              <w:top w:val="nil"/>
              <w:left w:val="nil"/>
              <w:bottom w:val="single" w:sz="4" w:space="0" w:color="auto"/>
              <w:right w:val="single" w:sz="4" w:space="0" w:color="auto"/>
            </w:tcBorders>
            <w:shd w:val="clear" w:color="auto" w:fill="auto"/>
            <w:hideMark/>
          </w:tcPr>
          <w:p w:rsidR="00B11B8A" w:rsidRDefault="00B11B8A">
            <w:pPr>
              <w:rPr>
                <w:rFonts w:ascii="Calibri" w:hAnsi="Calibri"/>
                <w:color w:val="000000"/>
              </w:rPr>
            </w:pPr>
            <w:r>
              <w:rPr>
                <w:color w:val="000000"/>
              </w:rPr>
              <w:t>Very Strong</w:t>
            </w:r>
          </w:p>
        </w:tc>
      </w:tr>
    </w:tbl>
    <w:p w:rsidR="003D1471" w:rsidRDefault="003D1471">
      <w:pPr>
        <w:sectPr w:rsidR="003D1471" w:rsidSect="00E9070F">
          <w:pgSz w:w="15840" w:h="12240" w:orient="landscape"/>
          <w:pgMar w:top="1440" w:right="1440" w:bottom="1440" w:left="1440" w:header="720" w:footer="720" w:gutter="0"/>
          <w:cols w:space="720"/>
          <w:docGrid w:linePitch="360"/>
        </w:sectPr>
      </w:pPr>
    </w:p>
    <w:p w:rsidR="007D6F1B" w:rsidRDefault="007D6F1B"/>
    <w:tbl>
      <w:tblPr>
        <w:tblStyle w:val="TableGrid"/>
        <w:tblW w:w="0" w:type="auto"/>
        <w:tblLook w:val="04A0" w:firstRow="1" w:lastRow="0" w:firstColumn="1" w:lastColumn="0" w:noHBand="0" w:noVBand="1"/>
      </w:tblPr>
      <w:tblGrid>
        <w:gridCol w:w="2065"/>
        <w:gridCol w:w="4590"/>
        <w:gridCol w:w="2250"/>
        <w:gridCol w:w="4045"/>
      </w:tblGrid>
      <w:tr w:rsidR="00CC0F50" w:rsidTr="00FD57B7">
        <w:tc>
          <w:tcPr>
            <w:tcW w:w="2065" w:type="dxa"/>
            <w:shd w:val="clear" w:color="auto" w:fill="9CC2E5" w:themeFill="accent1" w:themeFillTint="99"/>
          </w:tcPr>
          <w:p w:rsidR="00CC0F50" w:rsidRPr="004C3D47" w:rsidRDefault="00CC0F50">
            <w:pPr>
              <w:rPr>
                <w:b/>
                <w:sz w:val="28"/>
                <w:szCs w:val="28"/>
              </w:rPr>
            </w:pPr>
            <w:r w:rsidRPr="004C3D47">
              <w:rPr>
                <w:b/>
                <w:sz w:val="28"/>
                <w:szCs w:val="28"/>
              </w:rPr>
              <w:t xml:space="preserve">Other Area </w:t>
            </w:r>
          </w:p>
        </w:tc>
        <w:tc>
          <w:tcPr>
            <w:tcW w:w="4590" w:type="dxa"/>
            <w:shd w:val="clear" w:color="auto" w:fill="9CC2E5" w:themeFill="accent1" w:themeFillTint="99"/>
          </w:tcPr>
          <w:p w:rsidR="00CC0F50" w:rsidRPr="004C3D47" w:rsidRDefault="00CC0F50" w:rsidP="00CC0F50">
            <w:pPr>
              <w:rPr>
                <w:b/>
                <w:sz w:val="28"/>
                <w:szCs w:val="28"/>
              </w:rPr>
            </w:pPr>
            <w:r w:rsidRPr="004C3D47">
              <w:rPr>
                <w:b/>
                <w:sz w:val="28"/>
                <w:szCs w:val="28"/>
              </w:rPr>
              <w:t xml:space="preserve">Description of Guidance </w:t>
            </w:r>
          </w:p>
        </w:tc>
        <w:tc>
          <w:tcPr>
            <w:tcW w:w="2250" w:type="dxa"/>
            <w:shd w:val="clear" w:color="auto" w:fill="9CC2E5" w:themeFill="accent1" w:themeFillTint="99"/>
          </w:tcPr>
          <w:p w:rsidR="00CC0F50" w:rsidRPr="004C3D47" w:rsidRDefault="00CC0F50">
            <w:pPr>
              <w:rPr>
                <w:b/>
                <w:sz w:val="28"/>
                <w:szCs w:val="28"/>
              </w:rPr>
            </w:pPr>
            <w:r w:rsidRPr="004C3D47">
              <w:rPr>
                <w:b/>
                <w:sz w:val="28"/>
                <w:szCs w:val="28"/>
              </w:rPr>
              <w:t xml:space="preserve">Recommended or Required? </w:t>
            </w:r>
          </w:p>
        </w:tc>
        <w:tc>
          <w:tcPr>
            <w:tcW w:w="4045" w:type="dxa"/>
            <w:shd w:val="clear" w:color="auto" w:fill="9CC2E5" w:themeFill="accent1" w:themeFillTint="99"/>
          </w:tcPr>
          <w:p w:rsidR="00CC0F50" w:rsidRPr="004C3D47" w:rsidRDefault="00CC0F50">
            <w:pPr>
              <w:rPr>
                <w:b/>
                <w:sz w:val="28"/>
                <w:szCs w:val="28"/>
              </w:rPr>
            </w:pPr>
            <w:r w:rsidRPr="004C3D47">
              <w:rPr>
                <w:b/>
                <w:sz w:val="28"/>
                <w:szCs w:val="28"/>
              </w:rPr>
              <w:t>Additional Explanation</w:t>
            </w:r>
          </w:p>
        </w:tc>
      </w:tr>
      <w:tr w:rsidR="00CC0F50" w:rsidTr="00CC0F50">
        <w:tc>
          <w:tcPr>
            <w:tcW w:w="2065" w:type="dxa"/>
          </w:tcPr>
          <w:p w:rsidR="00CC0F50" w:rsidRDefault="00CC0F50">
            <w:r>
              <w:t>TIRs</w:t>
            </w:r>
          </w:p>
        </w:tc>
        <w:tc>
          <w:tcPr>
            <w:tcW w:w="4590" w:type="dxa"/>
          </w:tcPr>
          <w:p w:rsidR="00CC0F50" w:rsidRDefault="00CC0F50" w:rsidP="00CC0F50">
            <w:r>
              <w:t xml:space="preserve">The staffing guidance for a school with four sections per grade is for four TIRs who focus on grading and feedback support for Humanities classes (with a special focus on Composition) along with all vocab instruction for one grade, 9-11. </w:t>
            </w:r>
            <w:r w:rsidR="005366FD">
              <w:t xml:space="preserve">TIRs will need specific PD in both of these areas to be successful in these roles.  </w:t>
            </w:r>
          </w:p>
        </w:tc>
        <w:tc>
          <w:tcPr>
            <w:tcW w:w="2250" w:type="dxa"/>
          </w:tcPr>
          <w:p w:rsidR="00CC0F50" w:rsidRDefault="00CC0F50">
            <w:r>
              <w:t>Recommended</w:t>
            </w:r>
          </w:p>
        </w:tc>
        <w:tc>
          <w:tcPr>
            <w:tcW w:w="4045" w:type="dxa"/>
          </w:tcPr>
          <w:p w:rsidR="00DE2802" w:rsidRDefault="00CC0F50" w:rsidP="00DE2802">
            <w:r>
              <w:t>Composition teachers need additional grading support if they have c</w:t>
            </w:r>
            <w:r w:rsidR="00DE2802">
              <w:t xml:space="preserve">ohorts of more than 80 scholars.  </w:t>
            </w:r>
            <w:r w:rsidR="00BD3BA1">
              <w:t xml:space="preserve">For schools with cohorts of less than 80 scholars, TIRs should be repurposed in order to build a Science teacher pipeline as this is an area that is consistently hard to staff for our schools.   </w:t>
            </w:r>
          </w:p>
          <w:p w:rsidR="00DE2802" w:rsidRDefault="00DE2802" w:rsidP="00DE2802"/>
          <w:p w:rsidR="00CC0F50" w:rsidRDefault="004C3D47" w:rsidP="00DE2802">
            <w:r>
              <w:t xml:space="preserve">Ideally, </w:t>
            </w:r>
            <w:r w:rsidR="00CC0F50">
              <w:t xml:space="preserve">vocab words per grade need to be taught by the same person, but schools have flex about exactly how to get there. </w:t>
            </w:r>
          </w:p>
        </w:tc>
      </w:tr>
      <w:tr w:rsidR="007375CB" w:rsidTr="00CC0F50">
        <w:tc>
          <w:tcPr>
            <w:tcW w:w="2065" w:type="dxa"/>
          </w:tcPr>
          <w:p w:rsidR="007375CB" w:rsidRDefault="007375CB">
            <w:r>
              <w:t xml:space="preserve">PD Time </w:t>
            </w:r>
          </w:p>
        </w:tc>
        <w:tc>
          <w:tcPr>
            <w:tcW w:w="4590" w:type="dxa"/>
          </w:tcPr>
          <w:p w:rsidR="007375CB" w:rsidRDefault="007375CB" w:rsidP="007375CB">
            <w:r>
              <w:t xml:space="preserve">If schools want to use a consistent 5-day a week schedule, they must schedule PD time after school that ensures the same amount of time for PD than an early dismissal schedule would (current guidance is 60 min grade level/department meetings and 90 min whole school).  </w:t>
            </w:r>
            <w:r w:rsidR="00090414">
              <w:t xml:space="preserve">This needs to be in addition to any during the school day meetings that happen with grade teams and department teams and it needs to happen </w:t>
            </w:r>
            <w:bookmarkStart w:id="0" w:name="_GoBack"/>
            <w:r w:rsidR="00090414" w:rsidRPr="00090414">
              <w:rPr>
                <w:i/>
              </w:rPr>
              <w:t>after-school</w:t>
            </w:r>
            <w:bookmarkEnd w:id="0"/>
            <w:r w:rsidR="00090414">
              <w:t xml:space="preserve">. </w:t>
            </w:r>
          </w:p>
        </w:tc>
        <w:tc>
          <w:tcPr>
            <w:tcW w:w="2250" w:type="dxa"/>
          </w:tcPr>
          <w:p w:rsidR="007375CB" w:rsidRDefault="007375CB">
            <w:r>
              <w:t xml:space="preserve">Required </w:t>
            </w:r>
          </w:p>
        </w:tc>
        <w:tc>
          <w:tcPr>
            <w:tcW w:w="4045" w:type="dxa"/>
          </w:tcPr>
          <w:p w:rsidR="007375CB" w:rsidRDefault="007375CB" w:rsidP="007375CB">
            <w:r>
              <w:t xml:space="preserve">If schools use this kind of schedule, they also need to make sure detention and Friday extension (or similar structure) can be scheduled without impacting teacher attendance at PD sessions.  </w:t>
            </w:r>
          </w:p>
        </w:tc>
      </w:tr>
      <w:tr w:rsidR="00CC0F50" w:rsidTr="00CC0F50">
        <w:tc>
          <w:tcPr>
            <w:tcW w:w="2065" w:type="dxa"/>
          </w:tcPr>
          <w:p w:rsidR="00CC0F50" w:rsidRDefault="00CC0F50">
            <w:r>
              <w:t xml:space="preserve">Intervention (or other) pull outs </w:t>
            </w:r>
          </w:p>
        </w:tc>
        <w:tc>
          <w:tcPr>
            <w:tcW w:w="4590" w:type="dxa"/>
          </w:tcPr>
          <w:p w:rsidR="00CC0F50" w:rsidRDefault="00CC0F50" w:rsidP="00CC0F50">
            <w:r>
              <w:t xml:space="preserve">Pulling scholars out of class for additional intervention cannot happen during any class tagged to an AF or state graduation requirement (this includes core classes, most electives, and College Readiness Seminar).  This may mean that schools need to get creative about having some intervention teachers come in early/leave late/run Saturday support so that struggling </w:t>
            </w:r>
            <w:r>
              <w:lastRenderedPageBreak/>
              <w:t>scholars get the minutes of intervention they need to be successful.</w:t>
            </w:r>
          </w:p>
        </w:tc>
        <w:tc>
          <w:tcPr>
            <w:tcW w:w="2250" w:type="dxa"/>
          </w:tcPr>
          <w:p w:rsidR="00CC0F50" w:rsidRDefault="00CC0F50">
            <w:r>
              <w:lastRenderedPageBreak/>
              <w:t xml:space="preserve">Required </w:t>
            </w:r>
          </w:p>
        </w:tc>
        <w:tc>
          <w:tcPr>
            <w:tcW w:w="4045" w:type="dxa"/>
          </w:tcPr>
          <w:p w:rsidR="00CC0F50" w:rsidRDefault="00CC0F50" w:rsidP="00CC0F50">
            <w:r>
              <w:t xml:space="preserve">Unless they are on an explicit 5 year plan, if we pull scholars out of these courses, they cannot meet AF and/or state graduation requirements and graduate on time.  </w:t>
            </w:r>
          </w:p>
        </w:tc>
      </w:tr>
      <w:tr w:rsidR="009F4B49" w:rsidTr="00CC0F50">
        <w:tc>
          <w:tcPr>
            <w:tcW w:w="2065" w:type="dxa"/>
          </w:tcPr>
          <w:p w:rsidR="009F4B49" w:rsidRDefault="009F4B49" w:rsidP="009F4B49">
            <w:pPr>
              <w:rPr>
                <w:sz w:val="20"/>
                <w:szCs w:val="20"/>
                <w:shd w:val="clear" w:color="auto" w:fill="FFFFFF"/>
              </w:rPr>
            </w:pPr>
            <w:r>
              <w:rPr>
                <w:sz w:val="20"/>
                <w:szCs w:val="20"/>
                <w:shd w:val="clear" w:color="auto" w:fill="FFFFFF"/>
              </w:rPr>
              <w:lastRenderedPageBreak/>
              <w:t>Elective Credits</w:t>
            </w:r>
          </w:p>
          <w:p w:rsidR="009F4B49" w:rsidRDefault="009F4B49"/>
        </w:tc>
        <w:tc>
          <w:tcPr>
            <w:tcW w:w="4590" w:type="dxa"/>
          </w:tcPr>
          <w:p w:rsidR="00AC4FFE" w:rsidRPr="00AC4FFE" w:rsidRDefault="00AC4FFE" w:rsidP="00AC4FFE">
            <w:pPr>
              <w:rPr>
                <w:shd w:val="clear" w:color="auto" w:fill="FFFFFF"/>
              </w:rPr>
            </w:pPr>
            <w:r w:rsidRPr="00AC4FFE">
              <w:rPr>
                <w:shd w:val="clear" w:color="auto" w:fill="FFFFFF"/>
              </w:rPr>
              <w:t>Fine Arts</w:t>
            </w:r>
          </w:p>
          <w:p w:rsidR="00AC4FFE" w:rsidRPr="0077120A" w:rsidRDefault="00AC4FFE" w:rsidP="0077120A">
            <w:pPr>
              <w:pStyle w:val="ListParagraph"/>
              <w:numPr>
                <w:ilvl w:val="0"/>
                <w:numId w:val="2"/>
              </w:numPr>
              <w:contextualSpacing w:val="0"/>
              <w:rPr>
                <w:shd w:val="clear" w:color="auto" w:fill="FFFFFF"/>
              </w:rPr>
            </w:pPr>
            <w:r w:rsidRPr="00AC4FFE">
              <w:rPr>
                <w:shd w:val="clear" w:color="auto" w:fill="FFFFFF"/>
              </w:rPr>
              <w:t xml:space="preserve">Scholars need to take </w:t>
            </w:r>
            <w:r w:rsidR="004C3D47">
              <w:rPr>
                <w:shd w:val="clear" w:color="auto" w:fill="FFFFFF"/>
              </w:rPr>
              <w:t xml:space="preserve">1 credit of Art/Music </w:t>
            </w:r>
            <w:r w:rsidRPr="00AC4FFE">
              <w:rPr>
                <w:shd w:val="clear" w:color="auto" w:fill="FFFFFF"/>
              </w:rPr>
              <w:t xml:space="preserve">in NY and 1 credit of Fine Arts in CT.  This is most easily filled opposite the intervention blocks in grades 9 and 10; any scholar who had interventions during both years may need to take a Health/Elective rotation in junior and senior years in order to fulfill all credit requirements for graduation.  Schools can also use time during vacation weeks, summers, </w:t>
            </w:r>
            <w:proofErr w:type="gramStart"/>
            <w:r w:rsidRPr="00AC4FFE">
              <w:rPr>
                <w:shd w:val="clear" w:color="auto" w:fill="FFFFFF"/>
              </w:rPr>
              <w:t>weekends</w:t>
            </w:r>
            <w:proofErr w:type="gramEnd"/>
            <w:r w:rsidRPr="00AC4FFE">
              <w:rPr>
                <w:shd w:val="clear" w:color="auto" w:fill="FFFFFF"/>
              </w:rPr>
              <w:t xml:space="preserve"> and before/after school to get to needed 108 credit hours i</w:t>
            </w:r>
            <w:r w:rsidR="004C3D47">
              <w:rPr>
                <w:shd w:val="clear" w:color="auto" w:fill="FFFFFF"/>
              </w:rPr>
              <w:t>n NY and 120 needed hours in CT</w:t>
            </w:r>
            <w:r w:rsidRPr="00AC4FFE">
              <w:rPr>
                <w:shd w:val="clear" w:color="auto" w:fill="FFFFFF"/>
              </w:rPr>
              <w:t xml:space="preserve">.  </w:t>
            </w:r>
            <w:r w:rsidR="0077120A">
              <w:rPr>
                <w:shd w:val="clear" w:color="auto" w:fill="FFFFFF"/>
              </w:rPr>
              <w:t xml:space="preserve">This credit accumulation needs to be very carefully monitored.  </w:t>
            </w:r>
            <w:r w:rsidRPr="00AC4FFE">
              <w:rPr>
                <w:shd w:val="clear" w:color="auto" w:fill="FFFFFF"/>
              </w:rPr>
              <w:t>Scholars without intervention needs would be able to do other things (e.g.: more electives, labs, AP study blocks, etc.)</w:t>
            </w:r>
          </w:p>
          <w:p w:rsidR="004C3D47" w:rsidRDefault="004C3D47" w:rsidP="00AC4FFE">
            <w:pPr>
              <w:rPr>
                <w:shd w:val="clear" w:color="auto" w:fill="FFFFFF"/>
              </w:rPr>
            </w:pPr>
          </w:p>
          <w:p w:rsidR="00AC4FFE" w:rsidRPr="00AC4FFE" w:rsidRDefault="0077120A" w:rsidP="00AC4FFE">
            <w:r>
              <w:rPr>
                <w:shd w:val="clear" w:color="auto" w:fill="FFFFFF"/>
              </w:rPr>
              <w:t xml:space="preserve">Other Credit Info </w:t>
            </w:r>
          </w:p>
          <w:p w:rsidR="00AC4FFE" w:rsidRPr="00AC4FFE" w:rsidRDefault="00AC4FFE" w:rsidP="00AC4FFE">
            <w:pPr>
              <w:pStyle w:val="ListParagraph"/>
              <w:numPr>
                <w:ilvl w:val="0"/>
                <w:numId w:val="2"/>
              </w:numPr>
              <w:contextualSpacing w:val="0"/>
            </w:pPr>
            <w:r w:rsidRPr="00AC4FFE">
              <w:rPr>
                <w:shd w:val="clear" w:color="auto" w:fill="FFFFFF"/>
              </w:rPr>
              <w:t xml:space="preserve">In NY, Composition counts for all 3.5 years of needed general electives; in CT, Composition counts for 1 year of needed </w:t>
            </w:r>
            <w:r w:rsidR="0077120A">
              <w:rPr>
                <w:shd w:val="clear" w:color="auto" w:fill="FFFFFF"/>
              </w:rPr>
              <w:t xml:space="preserve">Humanities </w:t>
            </w:r>
            <w:r w:rsidRPr="00AC4FFE">
              <w:rPr>
                <w:shd w:val="clear" w:color="auto" w:fill="FFFFFF"/>
              </w:rPr>
              <w:t>electives</w:t>
            </w:r>
            <w:r w:rsidR="0077120A">
              <w:rPr>
                <w:shd w:val="clear" w:color="auto" w:fill="FFFFFF"/>
              </w:rPr>
              <w:t xml:space="preserve"> and any additional general elective requirements. </w:t>
            </w:r>
          </w:p>
          <w:p w:rsidR="00AC4FFE" w:rsidRPr="00AC4FFE" w:rsidRDefault="00AC4FFE" w:rsidP="00AC4FFE">
            <w:pPr>
              <w:pStyle w:val="ListParagraph"/>
              <w:numPr>
                <w:ilvl w:val="0"/>
                <w:numId w:val="2"/>
              </w:numPr>
              <w:contextualSpacing w:val="0"/>
            </w:pPr>
            <w:r w:rsidRPr="00AC4FFE">
              <w:rPr>
                <w:shd w:val="clear" w:color="auto" w:fill="FFFFFF"/>
              </w:rPr>
              <w:t xml:space="preserve">In CT, scholars will fulfill </w:t>
            </w:r>
            <w:r w:rsidR="0077120A">
              <w:rPr>
                <w:shd w:val="clear" w:color="auto" w:fill="FFFFFF"/>
              </w:rPr>
              <w:t xml:space="preserve">2 </w:t>
            </w:r>
            <w:r w:rsidRPr="00AC4FFE">
              <w:rPr>
                <w:shd w:val="clear" w:color="auto" w:fill="FFFFFF"/>
              </w:rPr>
              <w:t>years of Career and Life Skills credits with their College Readiness Seminar course (0.5 credits in grades 9-11; 1 credit in grade 12)</w:t>
            </w:r>
            <w:r w:rsidR="0077120A">
              <w:rPr>
                <w:shd w:val="clear" w:color="auto" w:fill="FFFFFF"/>
              </w:rPr>
              <w:t xml:space="preserve"> </w:t>
            </w:r>
          </w:p>
          <w:p w:rsidR="009F4B49" w:rsidRDefault="009F4B49" w:rsidP="00CC0F50"/>
        </w:tc>
        <w:tc>
          <w:tcPr>
            <w:tcW w:w="2250" w:type="dxa"/>
          </w:tcPr>
          <w:p w:rsidR="009F4B49" w:rsidRDefault="00AC4FFE">
            <w:r>
              <w:t xml:space="preserve">Required </w:t>
            </w:r>
          </w:p>
        </w:tc>
        <w:tc>
          <w:tcPr>
            <w:tcW w:w="4045" w:type="dxa"/>
          </w:tcPr>
          <w:p w:rsidR="009F4B49" w:rsidRDefault="009F4B49" w:rsidP="00CC0F50"/>
        </w:tc>
      </w:tr>
    </w:tbl>
    <w:p w:rsidR="009F4B49" w:rsidRDefault="009F4B49"/>
    <w:p w:rsidR="009F4B49" w:rsidRDefault="009F4B49"/>
    <w:p w:rsidR="006E1246" w:rsidRDefault="006E1246">
      <w:r>
        <w:t xml:space="preserve">*all instructional minute recommendations assume scholars working bell-to-bell and do not count transitions in this guidance </w:t>
      </w:r>
    </w:p>
    <w:sectPr w:rsidR="006E1246" w:rsidSect="00E9070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82493"/>
    <w:multiLevelType w:val="hybridMultilevel"/>
    <w:tmpl w:val="6622C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32EA7"/>
    <w:multiLevelType w:val="hybridMultilevel"/>
    <w:tmpl w:val="FA82F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DE372C"/>
    <w:multiLevelType w:val="hybridMultilevel"/>
    <w:tmpl w:val="BE40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3732D39"/>
    <w:multiLevelType w:val="hybridMultilevel"/>
    <w:tmpl w:val="5D02A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32420AC"/>
    <w:multiLevelType w:val="hybridMultilevel"/>
    <w:tmpl w:val="2DEADD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0F"/>
    <w:rsid w:val="000037BC"/>
    <w:rsid w:val="00004FB3"/>
    <w:rsid w:val="00010BFB"/>
    <w:rsid w:val="0001191D"/>
    <w:rsid w:val="00014290"/>
    <w:rsid w:val="00016842"/>
    <w:rsid w:val="00056EE2"/>
    <w:rsid w:val="00090414"/>
    <w:rsid w:val="000910A9"/>
    <w:rsid w:val="000C33B5"/>
    <w:rsid w:val="000E2722"/>
    <w:rsid w:val="00121E06"/>
    <w:rsid w:val="001457A9"/>
    <w:rsid w:val="001461A6"/>
    <w:rsid w:val="001703D4"/>
    <w:rsid w:val="00173E73"/>
    <w:rsid w:val="00183051"/>
    <w:rsid w:val="001A0304"/>
    <w:rsid w:val="001B6670"/>
    <w:rsid w:val="00204FE4"/>
    <w:rsid w:val="0021535B"/>
    <w:rsid w:val="00255057"/>
    <w:rsid w:val="002553E1"/>
    <w:rsid w:val="00256AB3"/>
    <w:rsid w:val="002627F9"/>
    <w:rsid w:val="00273689"/>
    <w:rsid w:val="00282C94"/>
    <w:rsid w:val="002C1874"/>
    <w:rsid w:val="002F1FB5"/>
    <w:rsid w:val="002F3288"/>
    <w:rsid w:val="002F4E2F"/>
    <w:rsid w:val="002F68A4"/>
    <w:rsid w:val="00301013"/>
    <w:rsid w:val="00301DFA"/>
    <w:rsid w:val="00306DCA"/>
    <w:rsid w:val="003362A5"/>
    <w:rsid w:val="00350276"/>
    <w:rsid w:val="00372EA4"/>
    <w:rsid w:val="00397B7B"/>
    <w:rsid w:val="003C037C"/>
    <w:rsid w:val="003D1471"/>
    <w:rsid w:val="003D4C52"/>
    <w:rsid w:val="003F02D1"/>
    <w:rsid w:val="003F754F"/>
    <w:rsid w:val="00421F3F"/>
    <w:rsid w:val="00423509"/>
    <w:rsid w:val="00457101"/>
    <w:rsid w:val="00473D72"/>
    <w:rsid w:val="00485041"/>
    <w:rsid w:val="00487944"/>
    <w:rsid w:val="00491845"/>
    <w:rsid w:val="004C3D47"/>
    <w:rsid w:val="004D5828"/>
    <w:rsid w:val="004F098F"/>
    <w:rsid w:val="0053029F"/>
    <w:rsid w:val="005366FD"/>
    <w:rsid w:val="00555FAF"/>
    <w:rsid w:val="0059340E"/>
    <w:rsid w:val="00596887"/>
    <w:rsid w:val="00596D48"/>
    <w:rsid w:val="00597653"/>
    <w:rsid w:val="005A4A80"/>
    <w:rsid w:val="005C2C73"/>
    <w:rsid w:val="006375B0"/>
    <w:rsid w:val="00671DBD"/>
    <w:rsid w:val="00681D28"/>
    <w:rsid w:val="006B3409"/>
    <w:rsid w:val="006D7430"/>
    <w:rsid w:val="006E1246"/>
    <w:rsid w:val="006E14A7"/>
    <w:rsid w:val="00724443"/>
    <w:rsid w:val="00733ABC"/>
    <w:rsid w:val="00735263"/>
    <w:rsid w:val="007375CB"/>
    <w:rsid w:val="00755A86"/>
    <w:rsid w:val="0077120A"/>
    <w:rsid w:val="00772C86"/>
    <w:rsid w:val="007A5162"/>
    <w:rsid w:val="007C3E69"/>
    <w:rsid w:val="007D6F1B"/>
    <w:rsid w:val="007E2311"/>
    <w:rsid w:val="008345AE"/>
    <w:rsid w:val="008476F7"/>
    <w:rsid w:val="008477FA"/>
    <w:rsid w:val="008956C9"/>
    <w:rsid w:val="008B3455"/>
    <w:rsid w:val="009351C8"/>
    <w:rsid w:val="00940BE5"/>
    <w:rsid w:val="00951146"/>
    <w:rsid w:val="00963693"/>
    <w:rsid w:val="00982C06"/>
    <w:rsid w:val="009A66C8"/>
    <w:rsid w:val="009C0B8A"/>
    <w:rsid w:val="009F0B5C"/>
    <w:rsid w:val="009F4B49"/>
    <w:rsid w:val="00A26859"/>
    <w:rsid w:val="00A26F4A"/>
    <w:rsid w:val="00A32DFC"/>
    <w:rsid w:val="00A57C09"/>
    <w:rsid w:val="00A616FC"/>
    <w:rsid w:val="00A641A4"/>
    <w:rsid w:val="00A732F9"/>
    <w:rsid w:val="00A936CD"/>
    <w:rsid w:val="00AC4FFE"/>
    <w:rsid w:val="00AE2428"/>
    <w:rsid w:val="00B11B8A"/>
    <w:rsid w:val="00B34DF9"/>
    <w:rsid w:val="00B457DF"/>
    <w:rsid w:val="00BA46C4"/>
    <w:rsid w:val="00BB0F2A"/>
    <w:rsid w:val="00BB2990"/>
    <w:rsid w:val="00BC1831"/>
    <w:rsid w:val="00BC4183"/>
    <w:rsid w:val="00BC5F6C"/>
    <w:rsid w:val="00BD3BA1"/>
    <w:rsid w:val="00C374DD"/>
    <w:rsid w:val="00C40FAB"/>
    <w:rsid w:val="00C4719E"/>
    <w:rsid w:val="00C51139"/>
    <w:rsid w:val="00C64DB2"/>
    <w:rsid w:val="00C7365F"/>
    <w:rsid w:val="00C910F7"/>
    <w:rsid w:val="00C91398"/>
    <w:rsid w:val="00C948A7"/>
    <w:rsid w:val="00CA2479"/>
    <w:rsid w:val="00CB1C9F"/>
    <w:rsid w:val="00CC0F50"/>
    <w:rsid w:val="00D01FEA"/>
    <w:rsid w:val="00D10885"/>
    <w:rsid w:val="00D1716D"/>
    <w:rsid w:val="00D30C56"/>
    <w:rsid w:val="00D45119"/>
    <w:rsid w:val="00D460CD"/>
    <w:rsid w:val="00D61F85"/>
    <w:rsid w:val="00D800DC"/>
    <w:rsid w:val="00DD4A4B"/>
    <w:rsid w:val="00DE2802"/>
    <w:rsid w:val="00E15617"/>
    <w:rsid w:val="00E231D2"/>
    <w:rsid w:val="00E52313"/>
    <w:rsid w:val="00E70B19"/>
    <w:rsid w:val="00E839DC"/>
    <w:rsid w:val="00E9070F"/>
    <w:rsid w:val="00E90AAE"/>
    <w:rsid w:val="00E914D1"/>
    <w:rsid w:val="00EC2A4E"/>
    <w:rsid w:val="00ED4CC5"/>
    <w:rsid w:val="00F27C3A"/>
    <w:rsid w:val="00F72A01"/>
    <w:rsid w:val="00F8599B"/>
    <w:rsid w:val="00FD57B7"/>
    <w:rsid w:val="00FE37FD"/>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16D4C-2F39-4A6C-8AFF-9DE3B6DF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276"/>
    <w:pPr>
      <w:ind w:left="720"/>
      <w:contextualSpacing/>
    </w:pPr>
  </w:style>
  <w:style w:type="table" w:styleId="TableGrid">
    <w:name w:val="Table Grid"/>
    <w:basedOn w:val="TableNormal"/>
    <w:uiPriority w:val="39"/>
    <w:rsid w:val="00CC0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11B8A"/>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B11B8A"/>
    <w:rPr>
      <w:rFonts w:ascii="Calibri" w:hAnsi="Calibri" w:cs="Times New Roman"/>
      <w:sz w:val="20"/>
      <w:szCs w:val="20"/>
    </w:rPr>
  </w:style>
  <w:style w:type="character" w:styleId="CommentReference">
    <w:name w:val="annotation reference"/>
    <w:basedOn w:val="DefaultParagraphFont"/>
    <w:uiPriority w:val="99"/>
    <w:semiHidden/>
    <w:unhideWhenUsed/>
    <w:rsid w:val="00B11B8A"/>
  </w:style>
  <w:style w:type="paragraph" w:styleId="BalloonText">
    <w:name w:val="Balloon Text"/>
    <w:basedOn w:val="Normal"/>
    <w:link w:val="BalloonTextChar"/>
    <w:uiPriority w:val="99"/>
    <w:semiHidden/>
    <w:unhideWhenUsed/>
    <w:rsid w:val="00B1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8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90AAE"/>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90AAE"/>
    <w:rPr>
      <w:rFonts w:ascii="Calibri" w:hAnsi="Calibri" w:cs="Times New Roman"/>
      <w:b/>
      <w:bCs/>
      <w:sz w:val="20"/>
      <w:szCs w:val="20"/>
    </w:rPr>
  </w:style>
  <w:style w:type="paragraph" w:styleId="PlainText">
    <w:name w:val="Plain Text"/>
    <w:basedOn w:val="Normal"/>
    <w:link w:val="PlainTextChar"/>
    <w:uiPriority w:val="99"/>
    <w:semiHidden/>
    <w:unhideWhenUsed/>
    <w:rsid w:val="007375C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7375C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4549">
      <w:bodyDiv w:val="1"/>
      <w:marLeft w:val="0"/>
      <w:marRight w:val="0"/>
      <w:marTop w:val="0"/>
      <w:marBottom w:val="0"/>
      <w:divBdr>
        <w:top w:val="none" w:sz="0" w:space="0" w:color="auto"/>
        <w:left w:val="none" w:sz="0" w:space="0" w:color="auto"/>
        <w:bottom w:val="none" w:sz="0" w:space="0" w:color="auto"/>
        <w:right w:val="none" w:sz="0" w:space="0" w:color="auto"/>
      </w:divBdr>
    </w:div>
    <w:div w:id="323633575">
      <w:bodyDiv w:val="1"/>
      <w:marLeft w:val="0"/>
      <w:marRight w:val="0"/>
      <w:marTop w:val="0"/>
      <w:marBottom w:val="0"/>
      <w:divBdr>
        <w:top w:val="none" w:sz="0" w:space="0" w:color="auto"/>
        <w:left w:val="none" w:sz="0" w:space="0" w:color="auto"/>
        <w:bottom w:val="none" w:sz="0" w:space="0" w:color="auto"/>
        <w:right w:val="none" w:sz="0" w:space="0" w:color="auto"/>
      </w:divBdr>
    </w:div>
    <w:div w:id="343553163">
      <w:bodyDiv w:val="1"/>
      <w:marLeft w:val="0"/>
      <w:marRight w:val="0"/>
      <w:marTop w:val="0"/>
      <w:marBottom w:val="0"/>
      <w:divBdr>
        <w:top w:val="none" w:sz="0" w:space="0" w:color="auto"/>
        <w:left w:val="none" w:sz="0" w:space="0" w:color="auto"/>
        <w:bottom w:val="none" w:sz="0" w:space="0" w:color="auto"/>
        <w:right w:val="none" w:sz="0" w:space="0" w:color="auto"/>
      </w:divBdr>
    </w:div>
    <w:div w:id="407581628">
      <w:bodyDiv w:val="1"/>
      <w:marLeft w:val="0"/>
      <w:marRight w:val="0"/>
      <w:marTop w:val="0"/>
      <w:marBottom w:val="0"/>
      <w:divBdr>
        <w:top w:val="none" w:sz="0" w:space="0" w:color="auto"/>
        <w:left w:val="none" w:sz="0" w:space="0" w:color="auto"/>
        <w:bottom w:val="none" w:sz="0" w:space="0" w:color="auto"/>
        <w:right w:val="none" w:sz="0" w:space="0" w:color="auto"/>
      </w:divBdr>
    </w:div>
    <w:div w:id="487132454">
      <w:bodyDiv w:val="1"/>
      <w:marLeft w:val="0"/>
      <w:marRight w:val="0"/>
      <w:marTop w:val="0"/>
      <w:marBottom w:val="0"/>
      <w:divBdr>
        <w:top w:val="none" w:sz="0" w:space="0" w:color="auto"/>
        <w:left w:val="none" w:sz="0" w:space="0" w:color="auto"/>
        <w:bottom w:val="none" w:sz="0" w:space="0" w:color="auto"/>
        <w:right w:val="none" w:sz="0" w:space="0" w:color="auto"/>
      </w:divBdr>
    </w:div>
    <w:div w:id="513540203">
      <w:bodyDiv w:val="1"/>
      <w:marLeft w:val="0"/>
      <w:marRight w:val="0"/>
      <w:marTop w:val="0"/>
      <w:marBottom w:val="0"/>
      <w:divBdr>
        <w:top w:val="none" w:sz="0" w:space="0" w:color="auto"/>
        <w:left w:val="none" w:sz="0" w:space="0" w:color="auto"/>
        <w:bottom w:val="none" w:sz="0" w:space="0" w:color="auto"/>
        <w:right w:val="none" w:sz="0" w:space="0" w:color="auto"/>
      </w:divBdr>
    </w:div>
    <w:div w:id="681081805">
      <w:bodyDiv w:val="1"/>
      <w:marLeft w:val="0"/>
      <w:marRight w:val="0"/>
      <w:marTop w:val="0"/>
      <w:marBottom w:val="0"/>
      <w:divBdr>
        <w:top w:val="none" w:sz="0" w:space="0" w:color="auto"/>
        <w:left w:val="none" w:sz="0" w:space="0" w:color="auto"/>
        <w:bottom w:val="none" w:sz="0" w:space="0" w:color="auto"/>
        <w:right w:val="none" w:sz="0" w:space="0" w:color="auto"/>
      </w:divBdr>
    </w:div>
    <w:div w:id="711153997">
      <w:bodyDiv w:val="1"/>
      <w:marLeft w:val="0"/>
      <w:marRight w:val="0"/>
      <w:marTop w:val="0"/>
      <w:marBottom w:val="0"/>
      <w:divBdr>
        <w:top w:val="none" w:sz="0" w:space="0" w:color="auto"/>
        <w:left w:val="none" w:sz="0" w:space="0" w:color="auto"/>
        <w:bottom w:val="none" w:sz="0" w:space="0" w:color="auto"/>
        <w:right w:val="none" w:sz="0" w:space="0" w:color="auto"/>
      </w:divBdr>
    </w:div>
    <w:div w:id="738792425">
      <w:bodyDiv w:val="1"/>
      <w:marLeft w:val="0"/>
      <w:marRight w:val="0"/>
      <w:marTop w:val="0"/>
      <w:marBottom w:val="0"/>
      <w:divBdr>
        <w:top w:val="none" w:sz="0" w:space="0" w:color="auto"/>
        <w:left w:val="none" w:sz="0" w:space="0" w:color="auto"/>
        <w:bottom w:val="none" w:sz="0" w:space="0" w:color="auto"/>
        <w:right w:val="none" w:sz="0" w:space="0" w:color="auto"/>
      </w:divBdr>
    </w:div>
    <w:div w:id="742918650">
      <w:bodyDiv w:val="1"/>
      <w:marLeft w:val="0"/>
      <w:marRight w:val="0"/>
      <w:marTop w:val="0"/>
      <w:marBottom w:val="0"/>
      <w:divBdr>
        <w:top w:val="none" w:sz="0" w:space="0" w:color="auto"/>
        <w:left w:val="none" w:sz="0" w:space="0" w:color="auto"/>
        <w:bottom w:val="none" w:sz="0" w:space="0" w:color="auto"/>
        <w:right w:val="none" w:sz="0" w:space="0" w:color="auto"/>
      </w:divBdr>
    </w:div>
    <w:div w:id="799617798">
      <w:bodyDiv w:val="1"/>
      <w:marLeft w:val="0"/>
      <w:marRight w:val="0"/>
      <w:marTop w:val="0"/>
      <w:marBottom w:val="0"/>
      <w:divBdr>
        <w:top w:val="none" w:sz="0" w:space="0" w:color="auto"/>
        <w:left w:val="none" w:sz="0" w:space="0" w:color="auto"/>
        <w:bottom w:val="none" w:sz="0" w:space="0" w:color="auto"/>
        <w:right w:val="none" w:sz="0" w:space="0" w:color="auto"/>
      </w:divBdr>
    </w:div>
    <w:div w:id="1073308521">
      <w:bodyDiv w:val="1"/>
      <w:marLeft w:val="0"/>
      <w:marRight w:val="0"/>
      <w:marTop w:val="0"/>
      <w:marBottom w:val="0"/>
      <w:divBdr>
        <w:top w:val="none" w:sz="0" w:space="0" w:color="auto"/>
        <w:left w:val="none" w:sz="0" w:space="0" w:color="auto"/>
        <w:bottom w:val="none" w:sz="0" w:space="0" w:color="auto"/>
        <w:right w:val="none" w:sz="0" w:space="0" w:color="auto"/>
      </w:divBdr>
    </w:div>
    <w:div w:id="1089273993">
      <w:bodyDiv w:val="1"/>
      <w:marLeft w:val="0"/>
      <w:marRight w:val="0"/>
      <w:marTop w:val="0"/>
      <w:marBottom w:val="0"/>
      <w:divBdr>
        <w:top w:val="none" w:sz="0" w:space="0" w:color="auto"/>
        <w:left w:val="none" w:sz="0" w:space="0" w:color="auto"/>
        <w:bottom w:val="none" w:sz="0" w:space="0" w:color="auto"/>
        <w:right w:val="none" w:sz="0" w:space="0" w:color="auto"/>
      </w:divBdr>
    </w:div>
    <w:div w:id="1265041977">
      <w:bodyDiv w:val="1"/>
      <w:marLeft w:val="0"/>
      <w:marRight w:val="0"/>
      <w:marTop w:val="0"/>
      <w:marBottom w:val="0"/>
      <w:divBdr>
        <w:top w:val="none" w:sz="0" w:space="0" w:color="auto"/>
        <w:left w:val="none" w:sz="0" w:space="0" w:color="auto"/>
        <w:bottom w:val="none" w:sz="0" w:space="0" w:color="auto"/>
        <w:right w:val="none" w:sz="0" w:space="0" w:color="auto"/>
      </w:divBdr>
    </w:div>
    <w:div w:id="1300068920">
      <w:bodyDiv w:val="1"/>
      <w:marLeft w:val="0"/>
      <w:marRight w:val="0"/>
      <w:marTop w:val="0"/>
      <w:marBottom w:val="0"/>
      <w:divBdr>
        <w:top w:val="none" w:sz="0" w:space="0" w:color="auto"/>
        <w:left w:val="none" w:sz="0" w:space="0" w:color="auto"/>
        <w:bottom w:val="none" w:sz="0" w:space="0" w:color="auto"/>
        <w:right w:val="none" w:sz="0" w:space="0" w:color="auto"/>
      </w:divBdr>
    </w:div>
    <w:div w:id="15423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SFDVX333FYKN-688-23</_dlc_DocId>
    <_dlc_DocIdUrl xmlns="0676cee9-fd60-4c1c-9e5b-5120ec0b3480">
      <Url>https://manyminds.achievementfirst.org/sites/NetworkSupport/AcademicOps/ReadinessHub/_layouts/15/DocIdRedir.aspx?ID=SFDVX333FYKN-688-23</Url>
      <Description>SFDVX333FYKN-688-23</Description>
    </_dlc_DocIdUrl>
    <Document_x0020_Type xmlns="dcca1e62-103a-430e-899b-183a48ecb53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55A17-A07B-486C-B7E9-FACE43BA9DE3}"/>
</file>

<file path=customXml/itemProps2.xml><?xml version="1.0" encoding="utf-8"?>
<ds:datastoreItem xmlns:ds="http://schemas.openxmlformats.org/officeDocument/2006/customXml" ds:itemID="{ED7AB053-93E1-4FDA-827B-2AF5D787AB4A}"/>
</file>

<file path=customXml/itemProps3.xml><?xml version="1.0" encoding="utf-8"?>
<ds:datastoreItem xmlns:ds="http://schemas.openxmlformats.org/officeDocument/2006/customXml" ds:itemID="{200831AC-1039-4106-A7E7-7F2FCD73F1E4}"/>
</file>

<file path=customXml/itemProps4.xml><?xml version="1.0" encoding="utf-8"?>
<ds:datastoreItem xmlns:ds="http://schemas.openxmlformats.org/officeDocument/2006/customXml" ds:itemID="{BC423960-143C-412A-9B31-27AF98C10185}"/>
</file>

<file path=docProps/app.xml><?xml version="1.0" encoding="utf-8"?>
<Properties xmlns="http://schemas.openxmlformats.org/officeDocument/2006/extended-properties" xmlns:vt="http://schemas.openxmlformats.org/officeDocument/2006/docPropsVTypes">
  <Template>Normal</Template>
  <TotalTime>2</TotalTime>
  <Pages>12</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Kaleigh Oleynik</dc:creator>
  <cp:lastModifiedBy>Elana Karopkin</cp:lastModifiedBy>
  <cp:revision>4</cp:revision>
  <dcterms:created xsi:type="dcterms:W3CDTF">2015-02-26T23:09:00Z</dcterms:created>
  <dcterms:modified xsi:type="dcterms:W3CDTF">2015-03-11T12:46:00Z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34a4231d-3d2e-4d7c-810f-2eed9a0f6ff3</vt:lpwstr>
  </property>
</Properties>
</file>