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E53" w:rsidRPr="00545E53" w:rsidRDefault="00545E53" w:rsidP="00545E53">
      <w:pPr>
        <w:pStyle w:val="Header"/>
        <w:rPr>
          <w:rFonts w:ascii="Rockwell" w:hAnsi="Rockwell"/>
          <w:b/>
          <w:sz w:val="56"/>
          <w:szCs w:val="56"/>
        </w:rPr>
      </w:pPr>
      <w:bookmarkStart w:id="0" w:name="_GoBack"/>
      <w:bookmarkEnd w:id="0"/>
      <w:r w:rsidRPr="000660B4">
        <w:rPr>
          <w:rFonts w:ascii="Rockwell" w:hAnsi="Rockwell"/>
          <w:b/>
          <w:sz w:val="56"/>
          <w:szCs w:val="56"/>
        </w:rPr>
        <w:t>Summer Programs 2011-2012</w:t>
      </w:r>
    </w:p>
    <w:p w:rsidR="00545E53" w:rsidRDefault="00545E53" w:rsidP="009F1D9F">
      <w:pPr>
        <w:rPr>
          <w:rFonts w:cstheme="minorHAnsi"/>
          <w:sz w:val="40"/>
          <w:szCs w:val="40"/>
        </w:rPr>
      </w:pPr>
    </w:p>
    <w:p w:rsidR="009F1D9F" w:rsidRPr="00545E53" w:rsidRDefault="00E50463" w:rsidP="009F1D9F">
      <w:pPr>
        <w:rPr>
          <w:rFonts w:ascii="Arial" w:hAnsi="Arial" w:cs="Arial"/>
          <w:sz w:val="40"/>
          <w:szCs w:val="40"/>
        </w:rPr>
      </w:pPr>
      <w:r w:rsidRPr="00545E53">
        <w:rPr>
          <w:rFonts w:ascii="Arial" w:hAnsi="Arial" w:cs="Arial"/>
          <w:sz w:val="40"/>
          <w:szCs w:val="40"/>
        </w:rPr>
        <w:t>What are Summer Programs?</w:t>
      </w:r>
    </w:p>
    <w:p w:rsidR="009F1D9F" w:rsidRPr="00545E53" w:rsidRDefault="00E50463">
      <w:pPr>
        <w:rPr>
          <w:rFonts w:ascii="Arial" w:hAnsi="Arial" w:cs="Arial"/>
          <w:sz w:val="24"/>
          <w:szCs w:val="24"/>
        </w:rPr>
      </w:pPr>
      <w:r w:rsidRPr="00545E53">
        <w:rPr>
          <w:rFonts w:ascii="Arial" w:hAnsi="Arial" w:cs="Arial"/>
          <w:sz w:val="24"/>
          <w:szCs w:val="24"/>
        </w:rPr>
        <w:t>Because we know that what scholars experience and achieve in their summer months is crucial to the development of well-rounded scholars and their robust college resumes, Achievement First requires every scholar in our community to complete 3 summers of high-caliber, pre-approved summer programs and internships. Achievement First Brooklyn High School awarded $20,000 in scholarships to participants last year.</w:t>
      </w:r>
    </w:p>
    <w:p w:rsidR="009F1D9F" w:rsidRPr="00545E53" w:rsidRDefault="00E50463">
      <w:pPr>
        <w:rPr>
          <w:rFonts w:ascii="Arial" w:hAnsi="Arial" w:cs="Arial"/>
          <w:sz w:val="24"/>
          <w:szCs w:val="24"/>
        </w:rPr>
      </w:pPr>
      <w:r w:rsidRPr="00545E53">
        <w:rPr>
          <w:rFonts w:ascii="Arial" w:hAnsi="Arial" w:cs="Arial"/>
          <w:sz w:val="40"/>
          <w:szCs w:val="40"/>
        </w:rPr>
        <w:t>Fulfilling your Summer Programs graduation requirement</w:t>
      </w:r>
    </w:p>
    <w:p w:rsidR="00E933A9" w:rsidRPr="00545E53" w:rsidRDefault="00E50463">
      <w:pPr>
        <w:rPr>
          <w:rFonts w:ascii="Arial" w:hAnsi="Arial" w:cs="Arial"/>
          <w:sz w:val="24"/>
          <w:szCs w:val="24"/>
        </w:rPr>
      </w:pPr>
      <w:r w:rsidRPr="00545E53">
        <w:rPr>
          <w:rFonts w:ascii="Arial" w:hAnsi="Arial" w:cs="Arial"/>
          <w:sz w:val="24"/>
          <w:szCs w:val="24"/>
        </w:rPr>
        <w:t xml:space="preserve">Each year, scholars must select and qualify to apply for a summer program or internship. A scholar must complete his or her summer program in order to advance to the next grade level. Scholars will receive support and advising through the Office of College Readiness and Student Life and will complete their program and internship applications throughout the winter and spring, in order to secure an exciting best-fit opportunity before June. There are </w:t>
      </w:r>
      <w:r w:rsidR="000B36D4" w:rsidRPr="00545E53">
        <w:rPr>
          <w:rFonts w:ascii="Arial" w:hAnsi="Arial" w:cs="Arial"/>
          <w:sz w:val="24"/>
          <w:szCs w:val="24"/>
        </w:rPr>
        <w:t>three</w:t>
      </w:r>
      <w:r w:rsidRPr="00545E53">
        <w:rPr>
          <w:rFonts w:ascii="Arial" w:hAnsi="Arial" w:cs="Arial"/>
          <w:sz w:val="24"/>
          <w:szCs w:val="24"/>
        </w:rPr>
        <w:t xml:space="preserve"> types of approved experiences that a student can undertake to fulfill their Summer Programs requirement:</w:t>
      </w:r>
    </w:p>
    <w:p w:rsidR="008F45C3" w:rsidRPr="00545E53" w:rsidRDefault="008F45C3" w:rsidP="008F45C3">
      <w:pPr>
        <w:rPr>
          <w:rFonts w:ascii="Arial" w:hAnsi="Arial" w:cs="Arial"/>
          <w:sz w:val="40"/>
          <w:szCs w:val="40"/>
        </w:rPr>
      </w:pPr>
      <w:r w:rsidRPr="00545E53">
        <w:rPr>
          <w:rFonts w:ascii="Arial" w:hAnsi="Arial" w:cs="Arial"/>
          <w:noProof/>
          <w:sz w:val="40"/>
          <w:szCs w:val="40"/>
        </w:rPr>
        <w:drawing>
          <wp:inline distT="0" distB="0" distL="0" distR="0">
            <wp:extent cx="6922258" cy="3889612"/>
            <wp:effectExtent l="0" t="0" r="12065"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E933A9" w:rsidRPr="00545E53" w:rsidRDefault="008F45C3">
      <w:pPr>
        <w:rPr>
          <w:rFonts w:ascii="Arial" w:hAnsi="Arial" w:cs="Arial"/>
          <w:sz w:val="40"/>
          <w:szCs w:val="40"/>
        </w:rPr>
      </w:pPr>
      <w:r w:rsidRPr="00545E53">
        <w:rPr>
          <w:rFonts w:ascii="Arial" w:hAnsi="Arial" w:cs="Arial"/>
          <w:sz w:val="40"/>
          <w:szCs w:val="40"/>
        </w:rPr>
        <w:br w:type="page"/>
      </w:r>
      <w:r w:rsidR="00E50463" w:rsidRPr="00545E53">
        <w:rPr>
          <w:rFonts w:ascii="Arial" w:hAnsi="Arial" w:cs="Arial"/>
          <w:sz w:val="40"/>
          <w:szCs w:val="40"/>
        </w:rPr>
        <w:lastRenderedPageBreak/>
        <w:t xml:space="preserve">Program Types and Eligibility </w:t>
      </w:r>
    </w:p>
    <w:p w:rsidR="004D0FD7" w:rsidRPr="00545E53" w:rsidRDefault="00E50463">
      <w:pPr>
        <w:rPr>
          <w:rFonts w:ascii="Arial" w:hAnsi="Arial" w:cs="Arial"/>
          <w:sz w:val="24"/>
          <w:szCs w:val="24"/>
        </w:rPr>
      </w:pPr>
      <w:r w:rsidRPr="00545E53">
        <w:rPr>
          <w:rFonts w:ascii="Arial" w:hAnsi="Arial" w:cs="Arial"/>
          <w:sz w:val="24"/>
          <w:szCs w:val="24"/>
        </w:rPr>
        <w:t>Scholars must select from pre-approved programs and internships offered through AFBHS partnerships with colleges, companies, organizations and programs across New York City and beyond. Students may qualify for participation in highly selective Pre-College programs, Internships, and Growth Programs. The eligibility guidelines for these programs are listed below. Scholars must meet rigorous standards for academic and character achievement on order to be eligible to apply to a pre-college program.</w:t>
      </w:r>
    </w:p>
    <w:tbl>
      <w:tblPr>
        <w:tblW w:w="10783" w:type="dxa"/>
        <w:tblCellMar>
          <w:left w:w="0" w:type="dxa"/>
          <w:right w:w="0" w:type="dxa"/>
        </w:tblCellMar>
        <w:tblLook w:val="04A0" w:firstRow="1" w:lastRow="0" w:firstColumn="1" w:lastColumn="0" w:noHBand="0" w:noVBand="1"/>
      </w:tblPr>
      <w:tblGrid>
        <w:gridCol w:w="2560"/>
        <w:gridCol w:w="2292"/>
        <w:gridCol w:w="2451"/>
        <w:gridCol w:w="3480"/>
      </w:tblGrid>
      <w:tr w:rsidR="008F45C3" w:rsidRPr="00545E53" w:rsidTr="008F45C3">
        <w:trPr>
          <w:trHeight w:val="687"/>
        </w:trPr>
        <w:tc>
          <w:tcPr>
            <w:tcW w:w="1929" w:type="dxa"/>
            <w:tcBorders>
              <w:top w:val="single" w:sz="8" w:space="0" w:color="000000"/>
              <w:left w:val="single" w:sz="8" w:space="0" w:color="000000"/>
              <w:bottom w:val="single" w:sz="8" w:space="0" w:color="000000"/>
              <w:right w:val="single" w:sz="8" w:space="0" w:color="000000"/>
            </w:tcBorders>
            <w:shd w:val="clear" w:color="auto" w:fill="0070C0"/>
            <w:tcMar>
              <w:top w:w="19" w:type="dxa"/>
              <w:left w:w="94" w:type="dxa"/>
              <w:bottom w:w="0" w:type="dxa"/>
              <w:right w:w="94" w:type="dxa"/>
            </w:tcMar>
            <w:vAlign w:val="center"/>
            <w:hideMark/>
          </w:tcPr>
          <w:p w:rsidR="007022F4" w:rsidRPr="00545E53" w:rsidRDefault="00E50463" w:rsidP="008F45C3">
            <w:pPr>
              <w:jc w:val="center"/>
              <w:rPr>
                <w:rFonts w:ascii="Arial" w:hAnsi="Arial" w:cs="Arial"/>
                <w:color w:val="FFFFFF" w:themeColor="background1"/>
                <w:sz w:val="44"/>
                <w:szCs w:val="44"/>
              </w:rPr>
            </w:pPr>
            <w:r w:rsidRPr="00545E53">
              <w:rPr>
                <w:rFonts w:ascii="Arial" w:hAnsi="Arial" w:cs="Arial"/>
                <w:color w:val="FFFFFF" w:themeColor="background1"/>
                <w:sz w:val="44"/>
                <w:szCs w:val="44"/>
              </w:rPr>
              <w:t>Types</w:t>
            </w:r>
          </w:p>
        </w:tc>
        <w:tc>
          <w:tcPr>
            <w:tcW w:w="1632" w:type="dxa"/>
            <w:tcBorders>
              <w:top w:val="single" w:sz="8" w:space="0" w:color="000000"/>
              <w:left w:val="single" w:sz="8" w:space="0" w:color="000000"/>
              <w:bottom w:val="single" w:sz="8" w:space="0" w:color="000000"/>
              <w:right w:val="single" w:sz="8" w:space="0" w:color="000000"/>
            </w:tcBorders>
            <w:shd w:val="clear" w:color="auto" w:fill="0070C0"/>
            <w:tcMar>
              <w:top w:w="19" w:type="dxa"/>
              <w:left w:w="94" w:type="dxa"/>
              <w:bottom w:w="0" w:type="dxa"/>
              <w:right w:w="94" w:type="dxa"/>
            </w:tcMar>
            <w:vAlign w:val="center"/>
            <w:hideMark/>
          </w:tcPr>
          <w:p w:rsidR="007022F4" w:rsidRPr="00545E53" w:rsidRDefault="00E50463" w:rsidP="008F45C3">
            <w:pPr>
              <w:jc w:val="center"/>
              <w:rPr>
                <w:rFonts w:ascii="Arial" w:hAnsi="Arial" w:cs="Arial"/>
                <w:color w:val="FFFFFF" w:themeColor="background1"/>
                <w:sz w:val="44"/>
                <w:szCs w:val="44"/>
              </w:rPr>
            </w:pPr>
            <w:r w:rsidRPr="00545E53">
              <w:rPr>
                <w:rFonts w:ascii="Arial" w:hAnsi="Arial" w:cs="Arial"/>
                <w:color w:val="FFFFFF" w:themeColor="background1"/>
                <w:sz w:val="44"/>
                <w:szCs w:val="44"/>
              </w:rPr>
              <w:t>Academic*</w:t>
            </w:r>
          </w:p>
        </w:tc>
        <w:tc>
          <w:tcPr>
            <w:tcW w:w="2704" w:type="dxa"/>
            <w:tcBorders>
              <w:top w:val="single" w:sz="8" w:space="0" w:color="000000"/>
              <w:left w:val="single" w:sz="8" w:space="0" w:color="000000"/>
              <w:bottom w:val="single" w:sz="8" w:space="0" w:color="000000"/>
              <w:right w:val="single" w:sz="8" w:space="0" w:color="000000"/>
            </w:tcBorders>
            <w:shd w:val="clear" w:color="auto" w:fill="0070C0"/>
            <w:tcMar>
              <w:top w:w="19" w:type="dxa"/>
              <w:left w:w="94" w:type="dxa"/>
              <w:bottom w:w="0" w:type="dxa"/>
              <w:right w:w="94" w:type="dxa"/>
            </w:tcMar>
            <w:vAlign w:val="center"/>
            <w:hideMark/>
          </w:tcPr>
          <w:p w:rsidR="007022F4" w:rsidRPr="00545E53" w:rsidRDefault="00E50463" w:rsidP="008F45C3">
            <w:pPr>
              <w:jc w:val="center"/>
              <w:rPr>
                <w:rFonts w:ascii="Arial" w:hAnsi="Arial" w:cs="Arial"/>
                <w:color w:val="FFFFFF" w:themeColor="background1"/>
                <w:sz w:val="44"/>
                <w:szCs w:val="44"/>
              </w:rPr>
            </w:pPr>
            <w:r w:rsidRPr="00545E53">
              <w:rPr>
                <w:rFonts w:ascii="Arial" w:hAnsi="Arial" w:cs="Arial"/>
                <w:color w:val="FFFFFF" w:themeColor="background1"/>
                <w:sz w:val="44"/>
                <w:szCs w:val="44"/>
              </w:rPr>
              <w:t>Character</w:t>
            </w:r>
          </w:p>
        </w:tc>
        <w:tc>
          <w:tcPr>
            <w:tcW w:w="4518" w:type="dxa"/>
            <w:tcBorders>
              <w:top w:val="single" w:sz="8" w:space="0" w:color="000000"/>
              <w:left w:val="single" w:sz="8" w:space="0" w:color="000000"/>
              <w:bottom w:val="single" w:sz="8" w:space="0" w:color="000000"/>
              <w:right w:val="single" w:sz="8" w:space="0" w:color="000000"/>
            </w:tcBorders>
            <w:shd w:val="clear" w:color="auto" w:fill="0070C0"/>
            <w:tcMar>
              <w:top w:w="19" w:type="dxa"/>
              <w:left w:w="94" w:type="dxa"/>
              <w:bottom w:w="0" w:type="dxa"/>
              <w:right w:w="94" w:type="dxa"/>
            </w:tcMar>
            <w:vAlign w:val="center"/>
            <w:hideMark/>
          </w:tcPr>
          <w:p w:rsidR="007022F4" w:rsidRPr="00545E53" w:rsidRDefault="00E50463" w:rsidP="008F45C3">
            <w:pPr>
              <w:jc w:val="center"/>
              <w:rPr>
                <w:rFonts w:ascii="Arial" w:hAnsi="Arial" w:cs="Arial"/>
                <w:color w:val="FFFFFF" w:themeColor="background1"/>
                <w:sz w:val="44"/>
                <w:szCs w:val="44"/>
              </w:rPr>
            </w:pPr>
            <w:r w:rsidRPr="00545E53">
              <w:rPr>
                <w:rFonts w:ascii="Arial" w:hAnsi="Arial" w:cs="Arial"/>
                <w:color w:val="FFFFFF" w:themeColor="background1"/>
                <w:sz w:val="44"/>
                <w:szCs w:val="44"/>
              </w:rPr>
              <w:t>Examples</w:t>
            </w:r>
          </w:p>
        </w:tc>
      </w:tr>
      <w:tr w:rsidR="008F45C3" w:rsidRPr="00545E53" w:rsidTr="008F45C3">
        <w:trPr>
          <w:trHeight w:val="1158"/>
        </w:trPr>
        <w:tc>
          <w:tcPr>
            <w:tcW w:w="1929" w:type="dxa"/>
            <w:tcBorders>
              <w:top w:val="single" w:sz="8" w:space="0" w:color="000000"/>
              <w:left w:val="single" w:sz="8" w:space="0" w:color="000000"/>
              <w:bottom w:val="single" w:sz="8" w:space="0" w:color="000000"/>
              <w:right w:val="single" w:sz="8" w:space="0" w:color="000000"/>
            </w:tcBorders>
            <w:shd w:val="clear" w:color="auto" w:fill="auto"/>
            <w:tcMar>
              <w:top w:w="19" w:type="dxa"/>
              <w:left w:w="94" w:type="dxa"/>
              <w:bottom w:w="0" w:type="dxa"/>
              <w:right w:w="94" w:type="dxa"/>
            </w:tcMar>
            <w:vAlign w:val="center"/>
            <w:hideMark/>
          </w:tcPr>
          <w:p w:rsidR="007022F4" w:rsidRPr="00545E53" w:rsidRDefault="00E50463" w:rsidP="008F45C3">
            <w:pPr>
              <w:rPr>
                <w:rFonts w:ascii="Arial" w:hAnsi="Arial" w:cs="Arial"/>
                <w:sz w:val="44"/>
                <w:szCs w:val="44"/>
              </w:rPr>
            </w:pPr>
            <w:r w:rsidRPr="00545E53">
              <w:rPr>
                <w:rFonts w:ascii="Arial" w:hAnsi="Arial" w:cs="Arial"/>
                <w:b/>
                <w:bCs/>
                <w:sz w:val="44"/>
                <w:szCs w:val="44"/>
              </w:rPr>
              <w:t>Pre-College</w:t>
            </w:r>
            <w:r w:rsidRPr="00545E53">
              <w:rPr>
                <w:rFonts w:ascii="Arial" w:hAnsi="Arial" w:cs="Arial"/>
                <w:sz w:val="44"/>
                <w:szCs w:val="44"/>
              </w:rPr>
              <w:t xml:space="preserve"> </w:t>
            </w:r>
          </w:p>
        </w:tc>
        <w:tc>
          <w:tcPr>
            <w:tcW w:w="1632" w:type="dxa"/>
            <w:tcBorders>
              <w:top w:val="single" w:sz="8" w:space="0" w:color="000000"/>
              <w:left w:val="single" w:sz="8" w:space="0" w:color="000000"/>
              <w:bottom w:val="single" w:sz="8" w:space="0" w:color="000000"/>
              <w:right w:val="single" w:sz="8" w:space="0" w:color="000000"/>
            </w:tcBorders>
            <w:shd w:val="clear" w:color="auto" w:fill="auto"/>
            <w:tcMar>
              <w:top w:w="19" w:type="dxa"/>
              <w:left w:w="94" w:type="dxa"/>
              <w:bottom w:w="0" w:type="dxa"/>
              <w:right w:w="94" w:type="dxa"/>
            </w:tcMar>
            <w:vAlign w:val="center"/>
            <w:hideMark/>
          </w:tcPr>
          <w:p w:rsidR="007022F4" w:rsidRPr="00545E53" w:rsidRDefault="00E50463" w:rsidP="008F45C3">
            <w:pPr>
              <w:jc w:val="center"/>
              <w:rPr>
                <w:rFonts w:ascii="Arial" w:hAnsi="Arial" w:cs="Arial"/>
                <w:sz w:val="24"/>
                <w:szCs w:val="24"/>
              </w:rPr>
            </w:pPr>
            <w:r w:rsidRPr="00545E53">
              <w:rPr>
                <w:rFonts w:ascii="Arial" w:hAnsi="Arial" w:cs="Arial"/>
                <w:sz w:val="24"/>
                <w:szCs w:val="24"/>
              </w:rPr>
              <w:t xml:space="preserve">3.0+ GPA and no </w:t>
            </w:r>
            <w:proofErr w:type="spellStart"/>
            <w:r w:rsidRPr="00545E53">
              <w:rPr>
                <w:rFonts w:ascii="Arial" w:hAnsi="Arial" w:cs="Arial"/>
                <w:sz w:val="24"/>
                <w:szCs w:val="24"/>
              </w:rPr>
              <w:t>Fs</w:t>
            </w:r>
            <w:proofErr w:type="spellEnd"/>
            <w:r w:rsidRPr="00545E53">
              <w:rPr>
                <w:rFonts w:ascii="Arial" w:hAnsi="Arial" w:cs="Arial"/>
                <w:sz w:val="24"/>
                <w:szCs w:val="24"/>
              </w:rPr>
              <w:t xml:space="preserve"> for QI and QII</w:t>
            </w:r>
          </w:p>
        </w:tc>
        <w:tc>
          <w:tcPr>
            <w:tcW w:w="2704" w:type="dxa"/>
            <w:tcBorders>
              <w:top w:val="single" w:sz="8" w:space="0" w:color="000000"/>
              <w:left w:val="single" w:sz="8" w:space="0" w:color="000000"/>
              <w:bottom w:val="single" w:sz="8" w:space="0" w:color="000000"/>
              <w:right w:val="single" w:sz="8" w:space="0" w:color="000000"/>
            </w:tcBorders>
            <w:shd w:val="clear" w:color="auto" w:fill="auto"/>
            <w:tcMar>
              <w:top w:w="19" w:type="dxa"/>
              <w:left w:w="94" w:type="dxa"/>
              <w:bottom w:w="0" w:type="dxa"/>
              <w:right w:w="94" w:type="dxa"/>
            </w:tcMar>
            <w:vAlign w:val="center"/>
            <w:hideMark/>
          </w:tcPr>
          <w:p w:rsidR="008F45C3" w:rsidRPr="00545E53" w:rsidRDefault="00E50463" w:rsidP="008F45C3">
            <w:pPr>
              <w:jc w:val="center"/>
              <w:rPr>
                <w:rFonts w:ascii="Arial" w:hAnsi="Arial" w:cs="Arial"/>
                <w:sz w:val="24"/>
                <w:szCs w:val="24"/>
              </w:rPr>
            </w:pPr>
            <w:r w:rsidRPr="00545E53">
              <w:rPr>
                <w:rFonts w:ascii="Arial" w:hAnsi="Arial" w:cs="Arial"/>
                <w:sz w:val="24"/>
                <w:szCs w:val="24"/>
              </w:rPr>
              <w:t>Silver Level +</w:t>
            </w:r>
          </w:p>
          <w:p w:rsidR="007022F4" w:rsidRPr="00545E53" w:rsidRDefault="00E50463" w:rsidP="008F45C3">
            <w:pPr>
              <w:jc w:val="center"/>
              <w:rPr>
                <w:rFonts w:ascii="Arial" w:hAnsi="Arial" w:cs="Arial"/>
                <w:sz w:val="24"/>
                <w:szCs w:val="24"/>
              </w:rPr>
            </w:pPr>
            <w:r w:rsidRPr="00545E53">
              <w:rPr>
                <w:rFonts w:ascii="Arial" w:hAnsi="Arial" w:cs="Arial"/>
                <w:sz w:val="24"/>
                <w:szCs w:val="24"/>
              </w:rPr>
              <w:t>Outstanding teacher recommendations</w:t>
            </w:r>
          </w:p>
        </w:tc>
        <w:tc>
          <w:tcPr>
            <w:tcW w:w="4518" w:type="dxa"/>
            <w:tcBorders>
              <w:top w:val="single" w:sz="8" w:space="0" w:color="000000"/>
              <w:left w:val="single" w:sz="8" w:space="0" w:color="000000"/>
              <w:bottom w:val="single" w:sz="8" w:space="0" w:color="000000"/>
              <w:right w:val="single" w:sz="8" w:space="0" w:color="000000"/>
            </w:tcBorders>
            <w:shd w:val="clear" w:color="auto" w:fill="auto"/>
            <w:tcMar>
              <w:top w:w="19" w:type="dxa"/>
              <w:left w:w="94" w:type="dxa"/>
              <w:bottom w:w="0" w:type="dxa"/>
              <w:right w:w="94" w:type="dxa"/>
            </w:tcMar>
            <w:vAlign w:val="center"/>
            <w:hideMark/>
          </w:tcPr>
          <w:p w:rsidR="007022F4" w:rsidRPr="00545E53" w:rsidRDefault="00E50463" w:rsidP="008F45C3">
            <w:pPr>
              <w:rPr>
                <w:rFonts w:ascii="Arial" w:hAnsi="Arial" w:cs="Arial"/>
                <w:sz w:val="24"/>
                <w:szCs w:val="24"/>
              </w:rPr>
            </w:pPr>
            <w:r w:rsidRPr="00545E53">
              <w:rPr>
                <w:rFonts w:ascii="Arial" w:hAnsi="Arial" w:cs="Arial"/>
                <w:sz w:val="24"/>
                <w:szCs w:val="24"/>
              </w:rPr>
              <w:t xml:space="preserve">Princeton Summer Journalism Program; Barnard Young </w:t>
            </w:r>
            <w:proofErr w:type="gramStart"/>
            <w:r w:rsidRPr="00545E53">
              <w:rPr>
                <w:rFonts w:ascii="Arial" w:hAnsi="Arial" w:cs="Arial"/>
                <w:sz w:val="24"/>
                <w:szCs w:val="24"/>
              </w:rPr>
              <w:t>Women’s  Leadership</w:t>
            </w:r>
            <w:proofErr w:type="gramEnd"/>
            <w:r w:rsidRPr="00545E53">
              <w:rPr>
                <w:rFonts w:ascii="Arial" w:hAnsi="Arial" w:cs="Arial"/>
                <w:sz w:val="24"/>
                <w:szCs w:val="24"/>
              </w:rPr>
              <w:t xml:space="preserve"> Institute; LEAD Summer Business Institutes ; Ithaca College for High School Students; Philips Exeter Academy; High Mountain Institute; JSA-Georgetown</w:t>
            </w:r>
          </w:p>
        </w:tc>
      </w:tr>
      <w:tr w:rsidR="008F45C3" w:rsidRPr="00545E53" w:rsidTr="008F45C3">
        <w:trPr>
          <w:trHeight w:val="2033"/>
        </w:trPr>
        <w:tc>
          <w:tcPr>
            <w:tcW w:w="1929" w:type="dxa"/>
            <w:tcBorders>
              <w:top w:val="single" w:sz="8" w:space="0" w:color="000000"/>
              <w:left w:val="single" w:sz="8" w:space="0" w:color="000000"/>
              <w:bottom w:val="single" w:sz="8" w:space="0" w:color="000000"/>
              <w:right w:val="single" w:sz="8" w:space="0" w:color="000000"/>
            </w:tcBorders>
            <w:shd w:val="clear" w:color="auto" w:fill="auto"/>
            <w:tcMar>
              <w:top w:w="19" w:type="dxa"/>
              <w:left w:w="94" w:type="dxa"/>
              <w:bottom w:w="0" w:type="dxa"/>
              <w:right w:w="94" w:type="dxa"/>
            </w:tcMar>
            <w:vAlign w:val="center"/>
            <w:hideMark/>
          </w:tcPr>
          <w:p w:rsidR="007022F4" w:rsidRPr="00545E53" w:rsidRDefault="00E50463" w:rsidP="008F45C3">
            <w:pPr>
              <w:rPr>
                <w:rFonts w:ascii="Arial" w:hAnsi="Arial" w:cs="Arial"/>
                <w:sz w:val="44"/>
                <w:szCs w:val="44"/>
              </w:rPr>
            </w:pPr>
            <w:r w:rsidRPr="00545E53">
              <w:rPr>
                <w:rFonts w:ascii="Arial" w:hAnsi="Arial" w:cs="Arial"/>
                <w:b/>
                <w:bCs/>
                <w:sz w:val="44"/>
                <w:szCs w:val="44"/>
              </w:rPr>
              <w:t>Internships</w:t>
            </w:r>
            <w:r w:rsidRPr="00545E53">
              <w:rPr>
                <w:rFonts w:ascii="Arial" w:hAnsi="Arial" w:cs="Arial"/>
                <w:sz w:val="44"/>
                <w:szCs w:val="44"/>
              </w:rPr>
              <w:t xml:space="preserve"> </w:t>
            </w:r>
          </w:p>
        </w:tc>
        <w:tc>
          <w:tcPr>
            <w:tcW w:w="1632" w:type="dxa"/>
            <w:tcBorders>
              <w:top w:val="single" w:sz="8" w:space="0" w:color="000000"/>
              <w:left w:val="single" w:sz="8" w:space="0" w:color="000000"/>
              <w:bottom w:val="single" w:sz="8" w:space="0" w:color="000000"/>
              <w:right w:val="single" w:sz="8" w:space="0" w:color="000000"/>
            </w:tcBorders>
            <w:shd w:val="clear" w:color="auto" w:fill="auto"/>
            <w:tcMar>
              <w:top w:w="19" w:type="dxa"/>
              <w:left w:w="94" w:type="dxa"/>
              <w:bottom w:w="0" w:type="dxa"/>
              <w:right w:w="94" w:type="dxa"/>
            </w:tcMar>
            <w:vAlign w:val="center"/>
            <w:hideMark/>
          </w:tcPr>
          <w:p w:rsidR="007022F4" w:rsidRPr="00545E53" w:rsidRDefault="00E50463" w:rsidP="008F45C3">
            <w:pPr>
              <w:jc w:val="center"/>
              <w:rPr>
                <w:rFonts w:ascii="Arial" w:hAnsi="Arial" w:cs="Arial"/>
                <w:sz w:val="24"/>
                <w:szCs w:val="24"/>
              </w:rPr>
            </w:pPr>
            <w:r w:rsidRPr="00545E53">
              <w:rPr>
                <w:rFonts w:ascii="Arial" w:hAnsi="Arial" w:cs="Arial"/>
                <w:sz w:val="24"/>
                <w:szCs w:val="24"/>
              </w:rPr>
              <w:t>Good Academic Standing (2.0+ GPA) for QI and QII</w:t>
            </w:r>
          </w:p>
        </w:tc>
        <w:tc>
          <w:tcPr>
            <w:tcW w:w="2704" w:type="dxa"/>
            <w:tcBorders>
              <w:top w:val="single" w:sz="8" w:space="0" w:color="000000"/>
              <w:left w:val="single" w:sz="8" w:space="0" w:color="000000"/>
              <w:bottom w:val="single" w:sz="8" w:space="0" w:color="000000"/>
              <w:right w:val="single" w:sz="8" w:space="0" w:color="000000"/>
            </w:tcBorders>
            <w:shd w:val="clear" w:color="auto" w:fill="auto"/>
            <w:tcMar>
              <w:top w:w="19" w:type="dxa"/>
              <w:left w:w="94" w:type="dxa"/>
              <w:bottom w:w="0" w:type="dxa"/>
              <w:right w:w="94" w:type="dxa"/>
            </w:tcMar>
            <w:vAlign w:val="center"/>
            <w:hideMark/>
          </w:tcPr>
          <w:p w:rsidR="008F45C3" w:rsidRPr="00545E53" w:rsidRDefault="00E50463" w:rsidP="008F45C3">
            <w:pPr>
              <w:jc w:val="center"/>
              <w:rPr>
                <w:rFonts w:ascii="Arial" w:hAnsi="Arial" w:cs="Arial"/>
                <w:sz w:val="24"/>
                <w:szCs w:val="24"/>
              </w:rPr>
            </w:pPr>
            <w:r w:rsidRPr="00545E53">
              <w:rPr>
                <w:rFonts w:ascii="Arial" w:hAnsi="Arial" w:cs="Arial"/>
                <w:sz w:val="24"/>
                <w:szCs w:val="24"/>
              </w:rPr>
              <w:t>Silver Level +</w:t>
            </w:r>
          </w:p>
          <w:p w:rsidR="007022F4" w:rsidRPr="00545E53" w:rsidRDefault="00E50463" w:rsidP="008F45C3">
            <w:pPr>
              <w:jc w:val="center"/>
              <w:rPr>
                <w:rFonts w:ascii="Arial" w:hAnsi="Arial" w:cs="Arial"/>
                <w:sz w:val="24"/>
                <w:szCs w:val="24"/>
              </w:rPr>
            </w:pPr>
            <w:r w:rsidRPr="00545E53">
              <w:rPr>
                <w:rFonts w:ascii="Arial" w:hAnsi="Arial" w:cs="Arial"/>
                <w:sz w:val="24"/>
                <w:szCs w:val="24"/>
              </w:rPr>
              <w:t>Outstanding teacher recommendations</w:t>
            </w:r>
          </w:p>
        </w:tc>
        <w:tc>
          <w:tcPr>
            <w:tcW w:w="4518" w:type="dxa"/>
            <w:tcBorders>
              <w:top w:val="single" w:sz="8" w:space="0" w:color="000000"/>
              <w:left w:val="single" w:sz="8" w:space="0" w:color="000000"/>
              <w:bottom w:val="single" w:sz="8" w:space="0" w:color="000000"/>
              <w:right w:val="single" w:sz="8" w:space="0" w:color="000000"/>
            </w:tcBorders>
            <w:shd w:val="clear" w:color="auto" w:fill="auto"/>
            <w:tcMar>
              <w:top w:w="19" w:type="dxa"/>
              <w:left w:w="94" w:type="dxa"/>
              <w:bottom w:w="0" w:type="dxa"/>
              <w:right w:w="94" w:type="dxa"/>
            </w:tcMar>
            <w:vAlign w:val="center"/>
            <w:hideMark/>
          </w:tcPr>
          <w:p w:rsidR="007022F4" w:rsidRPr="00545E53" w:rsidRDefault="00E50463" w:rsidP="008F45C3">
            <w:pPr>
              <w:rPr>
                <w:rFonts w:ascii="Arial" w:hAnsi="Arial" w:cs="Arial"/>
                <w:sz w:val="24"/>
                <w:szCs w:val="24"/>
              </w:rPr>
            </w:pPr>
            <w:r w:rsidRPr="00545E53">
              <w:rPr>
                <w:rFonts w:ascii="Arial" w:hAnsi="Arial" w:cs="Arial"/>
                <w:sz w:val="24"/>
                <w:szCs w:val="24"/>
              </w:rPr>
              <w:t>NYCBA Constitutional Rights Program for High School Students: Thurgood Marshall Summer Law Internship; Brooklyn Children’s Law Center</w:t>
            </w:r>
          </w:p>
        </w:tc>
      </w:tr>
      <w:tr w:rsidR="008F45C3" w:rsidRPr="00545E53" w:rsidTr="008F45C3">
        <w:trPr>
          <w:trHeight w:val="1375"/>
        </w:trPr>
        <w:tc>
          <w:tcPr>
            <w:tcW w:w="1929" w:type="dxa"/>
            <w:tcBorders>
              <w:top w:val="single" w:sz="8" w:space="0" w:color="000000"/>
              <w:left w:val="single" w:sz="8" w:space="0" w:color="000000"/>
              <w:bottom w:val="single" w:sz="8" w:space="0" w:color="000000"/>
              <w:right w:val="single" w:sz="8" w:space="0" w:color="000000"/>
            </w:tcBorders>
            <w:shd w:val="clear" w:color="auto" w:fill="auto"/>
            <w:tcMar>
              <w:top w:w="19" w:type="dxa"/>
              <w:left w:w="94" w:type="dxa"/>
              <w:bottom w:w="0" w:type="dxa"/>
              <w:right w:w="94" w:type="dxa"/>
            </w:tcMar>
            <w:vAlign w:val="center"/>
            <w:hideMark/>
          </w:tcPr>
          <w:p w:rsidR="007022F4" w:rsidRPr="00545E53" w:rsidRDefault="00E50463" w:rsidP="008F45C3">
            <w:pPr>
              <w:rPr>
                <w:rFonts w:ascii="Arial" w:hAnsi="Arial" w:cs="Arial"/>
                <w:sz w:val="44"/>
                <w:szCs w:val="44"/>
              </w:rPr>
            </w:pPr>
            <w:r w:rsidRPr="00545E53">
              <w:rPr>
                <w:rFonts w:ascii="Arial" w:hAnsi="Arial" w:cs="Arial"/>
                <w:b/>
                <w:bCs/>
                <w:sz w:val="44"/>
                <w:szCs w:val="44"/>
              </w:rPr>
              <w:t>Growth Programs</w:t>
            </w:r>
            <w:r w:rsidRPr="00545E53">
              <w:rPr>
                <w:rFonts w:ascii="Arial" w:hAnsi="Arial" w:cs="Arial"/>
                <w:sz w:val="44"/>
                <w:szCs w:val="44"/>
              </w:rPr>
              <w:t xml:space="preserve"> </w:t>
            </w:r>
          </w:p>
        </w:tc>
        <w:tc>
          <w:tcPr>
            <w:tcW w:w="1632" w:type="dxa"/>
            <w:tcBorders>
              <w:top w:val="single" w:sz="8" w:space="0" w:color="000000"/>
              <w:left w:val="single" w:sz="8" w:space="0" w:color="000000"/>
              <w:bottom w:val="single" w:sz="8" w:space="0" w:color="000000"/>
              <w:right w:val="single" w:sz="8" w:space="0" w:color="000000"/>
            </w:tcBorders>
            <w:shd w:val="clear" w:color="auto" w:fill="auto"/>
            <w:tcMar>
              <w:top w:w="19" w:type="dxa"/>
              <w:left w:w="94" w:type="dxa"/>
              <w:bottom w:w="0" w:type="dxa"/>
              <w:right w:w="94" w:type="dxa"/>
            </w:tcMar>
            <w:vAlign w:val="center"/>
            <w:hideMark/>
          </w:tcPr>
          <w:p w:rsidR="007022F4" w:rsidRPr="00545E53" w:rsidRDefault="00E50463" w:rsidP="008F45C3">
            <w:pPr>
              <w:jc w:val="center"/>
              <w:rPr>
                <w:rFonts w:ascii="Arial" w:hAnsi="Arial" w:cs="Arial"/>
                <w:sz w:val="24"/>
                <w:szCs w:val="24"/>
              </w:rPr>
            </w:pPr>
            <w:r w:rsidRPr="00545E53">
              <w:rPr>
                <w:rFonts w:ascii="Arial" w:hAnsi="Arial" w:cs="Arial"/>
                <w:sz w:val="24"/>
                <w:szCs w:val="24"/>
              </w:rPr>
              <w:t>70%+</w:t>
            </w:r>
          </w:p>
        </w:tc>
        <w:tc>
          <w:tcPr>
            <w:tcW w:w="2704" w:type="dxa"/>
            <w:tcBorders>
              <w:top w:val="single" w:sz="8" w:space="0" w:color="000000"/>
              <w:left w:val="single" w:sz="8" w:space="0" w:color="000000"/>
              <w:bottom w:val="single" w:sz="8" w:space="0" w:color="000000"/>
              <w:right w:val="single" w:sz="8" w:space="0" w:color="000000"/>
            </w:tcBorders>
            <w:shd w:val="clear" w:color="auto" w:fill="auto"/>
            <w:tcMar>
              <w:top w:w="19" w:type="dxa"/>
              <w:left w:w="94" w:type="dxa"/>
              <w:bottom w:w="0" w:type="dxa"/>
              <w:right w:w="94" w:type="dxa"/>
            </w:tcMar>
            <w:vAlign w:val="center"/>
            <w:hideMark/>
          </w:tcPr>
          <w:p w:rsidR="007022F4" w:rsidRPr="00545E53" w:rsidRDefault="00E50463" w:rsidP="008F45C3">
            <w:pPr>
              <w:jc w:val="center"/>
              <w:rPr>
                <w:rFonts w:ascii="Arial" w:hAnsi="Arial" w:cs="Arial"/>
                <w:sz w:val="24"/>
                <w:szCs w:val="24"/>
              </w:rPr>
            </w:pPr>
            <w:r w:rsidRPr="00545E53">
              <w:rPr>
                <w:rFonts w:ascii="Arial" w:hAnsi="Arial" w:cs="Arial"/>
                <w:sz w:val="24"/>
                <w:szCs w:val="24"/>
              </w:rPr>
              <w:t>Bronze Level +</w:t>
            </w:r>
          </w:p>
        </w:tc>
        <w:tc>
          <w:tcPr>
            <w:tcW w:w="4518" w:type="dxa"/>
            <w:tcBorders>
              <w:top w:val="single" w:sz="8" w:space="0" w:color="000000"/>
              <w:left w:val="single" w:sz="8" w:space="0" w:color="000000"/>
              <w:bottom w:val="single" w:sz="8" w:space="0" w:color="000000"/>
              <w:right w:val="single" w:sz="8" w:space="0" w:color="000000"/>
            </w:tcBorders>
            <w:shd w:val="clear" w:color="auto" w:fill="auto"/>
            <w:tcMar>
              <w:top w:w="19" w:type="dxa"/>
              <w:left w:w="94" w:type="dxa"/>
              <w:bottom w:w="0" w:type="dxa"/>
              <w:right w:w="94" w:type="dxa"/>
            </w:tcMar>
            <w:vAlign w:val="center"/>
            <w:hideMark/>
          </w:tcPr>
          <w:p w:rsidR="007022F4" w:rsidRPr="00545E53" w:rsidRDefault="00E50463" w:rsidP="008F45C3">
            <w:pPr>
              <w:rPr>
                <w:rFonts w:ascii="Arial" w:hAnsi="Arial" w:cs="Arial"/>
                <w:sz w:val="24"/>
                <w:szCs w:val="24"/>
              </w:rPr>
            </w:pPr>
            <w:r w:rsidRPr="00545E53">
              <w:rPr>
                <w:rFonts w:ascii="Arial" w:hAnsi="Arial" w:cs="Arial"/>
                <w:sz w:val="24"/>
                <w:szCs w:val="24"/>
              </w:rPr>
              <w:t xml:space="preserve">American Museum of Natural History: High School Summer Science </w:t>
            </w:r>
            <w:proofErr w:type="gramStart"/>
            <w:r w:rsidRPr="00545E53">
              <w:rPr>
                <w:rFonts w:ascii="Arial" w:hAnsi="Arial" w:cs="Arial"/>
                <w:sz w:val="24"/>
                <w:szCs w:val="24"/>
              </w:rPr>
              <w:t>Institute ;</w:t>
            </w:r>
            <w:proofErr w:type="gramEnd"/>
            <w:r w:rsidRPr="00545E53">
              <w:rPr>
                <w:rFonts w:ascii="Arial" w:hAnsi="Arial" w:cs="Arial"/>
                <w:sz w:val="24"/>
                <w:szCs w:val="24"/>
              </w:rPr>
              <w:t xml:space="preserve"> Vibe Theater Program</w:t>
            </w:r>
          </w:p>
        </w:tc>
      </w:tr>
      <w:tr w:rsidR="008F45C3" w:rsidRPr="00545E53" w:rsidTr="008F45C3">
        <w:trPr>
          <w:trHeight w:val="2033"/>
        </w:trPr>
        <w:tc>
          <w:tcPr>
            <w:tcW w:w="1929" w:type="dxa"/>
            <w:tcBorders>
              <w:top w:val="single" w:sz="8" w:space="0" w:color="000000"/>
              <w:left w:val="single" w:sz="8" w:space="0" w:color="000000"/>
              <w:bottom w:val="single" w:sz="8" w:space="0" w:color="000000"/>
              <w:right w:val="single" w:sz="8" w:space="0" w:color="000000"/>
            </w:tcBorders>
            <w:shd w:val="clear" w:color="auto" w:fill="auto"/>
            <w:tcMar>
              <w:top w:w="19" w:type="dxa"/>
              <w:left w:w="94" w:type="dxa"/>
              <w:bottom w:w="0" w:type="dxa"/>
              <w:right w:w="94" w:type="dxa"/>
            </w:tcMar>
            <w:vAlign w:val="center"/>
            <w:hideMark/>
          </w:tcPr>
          <w:p w:rsidR="007022F4" w:rsidRPr="00545E53" w:rsidRDefault="00E50463" w:rsidP="008F45C3">
            <w:pPr>
              <w:rPr>
                <w:rFonts w:ascii="Arial" w:hAnsi="Arial" w:cs="Arial"/>
                <w:sz w:val="44"/>
                <w:szCs w:val="44"/>
              </w:rPr>
            </w:pPr>
            <w:r w:rsidRPr="00545E53">
              <w:rPr>
                <w:rFonts w:ascii="Arial" w:hAnsi="Arial" w:cs="Arial"/>
                <w:b/>
                <w:bCs/>
                <w:sz w:val="44"/>
                <w:szCs w:val="44"/>
              </w:rPr>
              <w:t>Summer Academy</w:t>
            </w:r>
            <w:r w:rsidRPr="00545E53">
              <w:rPr>
                <w:rFonts w:ascii="Arial" w:hAnsi="Arial" w:cs="Arial"/>
                <w:sz w:val="44"/>
                <w:szCs w:val="44"/>
              </w:rPr>
              <w:t xml:space="preserve"> </w:t>
            </w:r>
          </w:p>
        </w:tc>
        <w:tc>
          <w:tcPr>
            <w:tcW w:w="1632" w:type="dxa"/>
            <w:tcBorders>
              <w:top w:val="single" w:sz="8" w:space="0" w:color="000000"/>
              <w:left w:val="single" w:sz="8" w:space="0" w:color="000000"/>
              <w:bottom w:val="single" w:sz="8" w:space="0" w:color="000000"/>
              <w:right w:val="single" w:sz="8" w:space="0" w:color="000000"/>
            </w:tcBorders>
            <w:shd w:val="clear" w:color="auto" w:fill="auto"/>
            <w:tcMar>
              <w:top w:w="19" w:type="dxa"/>
              <w:left w:w="94" w:type="dxa"/>
              <w:bottom w:w="0" w:type="dxa"/>
              <w:right w:w="94" w:type="dxa"/>
            </w:tcMar>
            <w:vAlign w:val="center"/>
            <w:hideMark/>
          </w:tcPr>
          <w:p w:rsidR="007022F4" w:rsidRPr="00545E53" w:rsidRDefault="00E50463" w:rsidP="008F45C3">
            <w:pPr>
              <w:jc w:val="center"/>
              <w:rPr>
                <w:rFonts w:ascii="Arial" w:hAnsi="Arial" w:cs="Arial"/>
                <w:sz w:val="24"/>
                <w:szCs w:val="24"/>
              </w:rPr>
            </w:pPr>
            <w:r w:rsidRPr="00545E53">
              <w:rPr>
                <w:rFonts w:ascii="Arial" w:hAnsi="Arial" w:cs="Arial"/>
                <w:sz w:val="24"/>
                <w:szCs w:val="24"/>
              </w:rPr>
              <w:t>Failed a class and/or on Penalty</w:t>
            </w:r>
          </w:p>
        </w:tc>
        <w:tc>
          <w:tcPr>
            <w:tcW w:w="2704" w:type="dxa"/>
            <w:tcBorders>
              <w:top w:val="single" w:sz="8" w:space="0" w:color="000000"/>
              <w:left w:val="single" w:sz="8" w:space="0" w:color="000000"/>
              <w:bottom w:val="single" w:sz="8" w:space="0" w:color="000000"/>
              <w:right w:val="single" w:sz="8" w:space="0" w:color="000000"/>
            </w:tcBorders>
            <w:shd w:val="clear" w:color="auto" w:fill="auto"/>
            <w:tcMar>
              <w:top w:w="19" w:type="dxa"/>
              <w:left w:w="94" w:type="dxa"/>
              <w:bottom w:w="0" w:type="dxa"/>
              <w:right w:w="94" w:type="dxa"/>
            </w:tcMar>
            <w:vAlign w:val="center"/>
            <w:hideMark/>
          </w:tcPr>
          <w:p w:rsidR="007022F4" w:rsidRPr="00545E53" w:rsidRDefault="00E50463" w:rsidP="008F45C3">
            <w:pPr>
              <w:jc w:val="center"/>
              <w:rPr>
                <w:rFonts w:ascii="Arial" w:hAnsi="Arial" w:cs="Arial"/>
                <w:sz w:val="24"/>
                <w:szCs w:val="24"/>
              </w:rPr>
            </w:pPr>
            <w:r w:rsidRPr="00545E53">
              <w:rPr>
                <w:rFonts w:ascii="Arial" w:hAnsi="Arial" w:cs="Arial"/>
                <w:sz w:val="24"/>
                <w:szCs w:val="24"/>
              </w:rPr>
              <w:t>Penalty</w:t>
            </w:r>
          </w:p>
        </w:tc>
        <w:tc>
          <w:tcPr>
            <w:tcW w:w="4518" w:type="dxa"/>
            <w:tcBorders>
              <w:top w:val="single" w:sz="8" w:space="0" w:color="000000"/>
              <w:left w:val="single" w:sz="8" w:space="0" w:color="000000"/>
              <w:bottom w:val="single" w:sz="8" w:space="0" w:color="000000"/>
              <w:right w:val="single" w:sz="8" w:space="0" w:color="000000"/>
            </w:tcBorders>
            <w:shd w:val="clear" w:color="auto" w:fill="auto"/>
            <w:tcMar>
              <w:top w:w="19" w:type="dxa"/>
              <w:left w:w="94" w:type="dxa"/>
              <w:bottom w:w="0" w:type="dxa"/>
              <w:right w:w="94" w:type="dxa"/>
            </w:tcMar>
            <w:vAlign w:val="center"/>
            <w:hideMark/>
          </w:tcPr>
          <w:p w:rsidR="007022F4" w:rsidRPr="00545E53" w:rsidRDefault="00E50463" w:rsidP="008F45C3">
            <w:pPr>
              <w:rPr>
                <w:rFonts w:ascii="Arial" w:hAnsi="Arial" w:cs="Arial"/>
                <w:sz w:val="24"/>
                <w:szCs w:val="24"/>
              </w:rPr>
            </w:pPr>
            <w:r w:rsidRPr="00545E53">
              <w:rPr>
                <w:rFonts w:ascii="Arial" w:hAnsi="Arial" w:cs="Arial"/>
                <w:sz w:val="24"/>
                <w:szCs w:val="24"/>
              </w:rPr>
              <w:t xml:space="preserve">Academic classes at AF Brooklyn High School (AM), enrichment program (PM) </w:t>
            </w:r>
          </w:p>
        </w:tc>
      </w:tr>
    </w:tbl>
    <w:p w:rsidR="00322CDA" w:rsidRPr="00545E53" w:rsidRDefault="00E50463">
      <w:pPr>
        <w:rPr>
          <w:rFonts w:ascii="Arial" w:hAnsi="Arial" w:cs="Arial"/>
          <w:sz w:val="24"/>
          <w:szCs w:val="24"/>
        </w:rPr>
      </w:pPr>
      <w:r w:rsidRPr="00545E53">
        <w:rPr>
          <w:rFonts w:ascii="Arial" w:hAnsi="Arial" w:cs="Arial"/>
          <w:sz w:val="24"/>
          <w:szCs w:val="24"/>
        </w:rPr>
        <w:t>*In order to maintain eligibility to participate in Pre-College programs and Internships, a scholar must maintain the academic standards outlined above throughout the winter and spring.</w:t>
      </w:r>
    </w:p>
    <w:p w:rsidR="004D0FD7" w:rsidRPr="00545E53" w:rsidRDefault="004D0FD7">
      <w:pPr>
        <w:rPr>
          <w:rFonts w:ascii="Arial" w:hAnsi="Arial" w:cs="Arial"/>
          <w:sz w:val="24"/>
          <w:szCs w:val="24"/>
        </w:rPr>
      </w:pPr>
    </w:p>
    <w:p w:rsidR="009F1D9F" w:rsidRPr="00545E53" w:rsidRDefault="009F1D9F">
      <w:pPr>
        <w:rPr>
          <w:rFonts w:ascii="Arial" w:hAnsi="Arial" w:cs="Arial"/>
          <w:sz w:val="40"/>
          <w:szCs w:val="40"/>
        </w:rPr>
      </w:pPr>
    </w:p>
    <w:p w:rsidR="00322CDA" w:rsidRPr="00545E53" w:rsidRDefault="00E50463">
      <w:pPr>
        <w:rPr>
          <w:rFonts w:ascii="Arial" w:hAnsi="Arial" w:cs="Arial"/>
          <w:sz w:val="40"/>
          <w:szCs w:val="40"/>
        </w:rPr>
      </w:pPr>
      <w:r w:rsidRPr="00545E53">
        <w:rPr>
          <w:rFonts w:ascii="Arial" w:hAnsi="Arial" w:cs="Arial"/>
          <w:sz w:val="40"/>
          <w:szCs w:val="40"/>
        </w:rPr>
        <w:t>Timeline &amp; Process for Applying</w:t>
      </w:r>
    </w:p>
    <w:p w:rsidR="00322CDA" w:rsidRPr="00545E53" w:rsidRDefault="00E50463">
      <w:pPr>
        <w:rPr>
          <w:rFonts w:ascii="Arial" w:hAnsi="Arial" w:cs="Arial"/>
          <w:sz w:val="24"/>
          <w:szCs w:val="24"/>
        </w:rPr>
      </w:pPr>
      <w:r w:rsidRPr="00545E53">
        <w:rPr>
          <w:rFonts w:ascii="Arial" w:hAnsi="Arial" w:cs="Arial"/>
          <w:sz w:val="24"/>
          <w:szCs w:val="24"/>
        </w:rPr>
        <w:t xml:space="preserve">Scholars will begin to select and apply for summer programs </w:t>
      </w:r>
      <w:r w:rsidR="00FC65F5">
        <w:rPr>
          <w:rFonts w:ascii="Arial" w:hAnsi="Arial" w:cs="Arial"/>
          <w:sz w:val="24"/>
          <w:szCs w:val="24"/>
        </w:rPr>
        <w:t>as early as January of 2012. Families</w:t>
      </w:r>
      <w:r w:rsidRPr="00545E53">
        <w:rPr>
          <w:rFonts w:ascii="Arial" w:hAnsi="Arial" w:cs="Arial"/>
          <w:sz w:val="24"/>
          <w:szCs w:val="24"/>
        </w:rPr>
        <w:t xml:space="preserve"> will receive a letter home</w:t>
      </w:r>
      <w:r w:rsidR="00FC65F5">
        <w:rPr>
          <w:rFonts w:ascii="Arial" w:hAnsi="Arial" w:cs="Arial"/>
          <w:sz w:val="24"/>
          <w:szCs w:val="24"/>
        </w:rPr>
        <w:t xml:space="preserve"> in the mail in early February communicating notification of </w:t>
      </w:r>
      <w:r w:rsidRPr="00545E53">
        <w:rPr>
          <w:rFonts w:ascii="Arial" w:hAnsi="Arial" w:cs="Arial"/>
          <w:sz w:val="24"/>
          <w:szCs w:val="24"/>
        </w:rPr>
        <w:t>scholar</w:t>
      </w:r>
      <w:r w:rsidR="008E737A" w:rsidRPr="00545E53">
        <w:rPr>
          <w:rFonts w:ascii="Arial" w:hAnsi="Arial" w:cs="Arial"/>
          <w:sz w:val="24"/>
          <w:szCs w:val="24"/>
        </w:rPr>
        <w:t>s</w:t>
      </w:r>
      <w:r w:rsidR="00FC65F5">
        <w:rPr>
          <w:rFonts w:ascii="Arial" w:hAnsi="Arial" w:cs="Arial"/>
          <w:sz w:val="24"/>
          <w:szCs w:val="24"/>
        </w:rPr>
        <w:t>’</w:t>
      </w:r>
      <w:r w:rsidRPr="00545E53">
        <w:rPr>
          <w:rFonts w:ascii="Arial" w:hAnsi="Arial" w:cs="Arial"/>
          <w:sz w:val="24"/>
          <w:szCs w:val="24"/>
        </w:rPr>
        <w:t xml:space="preserve"> eligibility to apply for specific types of programs – Pre-College, Internship, and Growth. All scholars will receive support completing the Common Summer Application through</w:t>
      </w:r>
      <w:r w:rsidR="00FC65F5">
        <w:rPr>
          <w:rFonts w:ascii="Arial" w:hAnsi="Arial" w:cs="Arial"/>
          <w:sz w:val="24"/>
          <w:szCs w:val="24"/>
        </w:rPr>
        <w:t xml:space="preserve">out February and March in </w:t>
      </w:r>
      <w:r w:rsidRPr="00545E53">
        <w:rPr>
          <w:rFonts w:ascii="Arial" w:hAnsi="Arial" w:cs="Arial"/>
          <w:sz w:val="24"/>
          <w:szCs w:val="24"/>
        </w:rPr>
        <w:t>College Readiness Seminar class.</w:t>
      </w:r>
      <w:r w:rsidRPr="00545E53">
        <w:rPr>
          <w:rStyle w:val="FootnoteReference"/>
          <w:rFonts w:ascii="Arial" w:hAnsi="Arial" w:cs="Arial"/>
          <w:sz w:val="24"/>
          <w:szCs w:val="24"/>
        </w:rPr>
        <w:footnoteReference w:id="1"/>
      </w:r>
      <w:r w:rsidRPr="00545E53">
        <w:rPr>
          <w:rFonts w:ascii="Arial" w:hAnsi="Arial" w:cs="Arial"/>
          <w:sz w:val="24"/>
          <w:szCs w:val="24"/>
        </w:rPr>
        <w:t xml:space="preserve"> The calendar below summarize</w:t>
      </w:r>
      <w:r w:rsidR="008E737A" w:rsidRPr="00545E53">
        <w:rPr>
          <w:rFonts w:ascii="Arial" w:hAnsi="Arial" w:cs="Arial"/>
          <w:sz w:val="24"/>
          <w:szCs w:val="24"/>
        </w:rPr>
        <w:t>s</w:t>
      </w:r>
      <w:r w:rsidRPr="00545E53">
        <w:rPr>
          <w:rFonts w:ascii="Arial" w:hAnsi="Arial" w:cs="Arial"/>
          <w:sz w:val="24"/>
          <w:szCs w:val="24"/>
        </w:rPr>
        <w:t xml:space="preserve"> the timeline for Summer Programs applications and matriculation for the school year.</w:t>
      </w:r>
    </w:p>
    <w:p w:rsidR="00322CDA" w:rsidRPr="00545E53" w:rsidRDefault="00541A23">
      <w:pPr>
        <w:rPr>
          <w:rFonts w:ascii="Arial" w:hAnsi="Arial" w:cs="Arial"/>
          <w:sz w:val="24"/>
          <w:szCs w:val="24"/>
        </w:rPr>
      </w:pPr>
      <w:r w:rsidRPr="00545E53">
        <w:rPr>
          <w:rFonts w:ascii="Arial" w:hAnsi="Arial" w:cs="Arial"/>
          <w:noProof/>
          <w:sz w:val="24"/>
          <w:szCs w:val="24"/>
        </w:rPr>
        <w:drawing>
          <wp:inline distT="0" distB="0" distL="0" distR="0">
            <wp:extent cx="6982691" cy="4049486"/>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00423D" w:rsidRPr="00545E53" w:rsidRDefault="0000423D">
      <w:pPr>
        <w:rPr>
          <w:rFonts w:ascii="Arial" w:hAnsi="Arial" w:cs="Arial"/>
          <w:sz w:val="40"/>
          <w:szCs w:val="40"/>
        </w:rPr>
      </w:pPr>
    </w:p>
    <w:p w:rsidR="000660B4" w:rsidRPr="00545E53" w:rsidRDefault="00E50463">
      <w:pPr>
        <w:rPr>
          <w:rFonts w:ascii="Arial" w:hAnsi="Arial" w:cs="Arial"/>
          <w:sz w:val="40"/>
          <w:szCs w:val="40"/>
        </w:rPr>
      </w:pPr>
      <w:r w:rsidRPr="00545E53">
        <w:rPr>
          <w:rFonts w:ascii="Arial" w:hAnsi="Arial" w:cs="Arial"/>
          <w:sz w:val="40"/>
          <w:szCs w:val="40"/>
        </w:rPr>
        <w:br w:type="page"/>
      </w:r>
    </w:p>
    <w:p w:rsidR="0000423D" w:rsidRPr="00545E53" w:rsidRDefault="0000423D" w:rsidP="0000423D">
      <w:pPr>
        <w:jc w:val="both"/>
        <w:rPr>
          <w:rFonts w:ascii="Arial" w:hAnsi="Arial" w:cs="Arial"/>
          <w:sz w:val="24"/>
          <w:szCs w:val="24"/>
        </w:rPr>
      </w:pPr>
    </w:p>
    <w:p w:rsidR="00322CDA" w:rsidRPr="00545E53" w:rsidRDefault="008E737A">
      <w:pPr>
        <w:rPr>
          <w:rFonts w:ascii="Arial" w:hAnsi="Arial" w:cs="Arial"/>
          <w:sz w:val="40"/>
          <w:szCs w:val="40"/>
        </w:rPr>
      </w:pPr>
      <w:r w:rsidRPr="00545E53">
        <w:rPr>
          <w:rFonts w:ascii="Arial" w:hAnsi="Arial" w:cs="Arial"/>
          <w:sz w:val="40"/>
          <w:szCs w:val="40"/>
        </w:rPr>
        <w:t>Frequently Asked Questions</w:t>
      </w:r>
      <w:r w:rsidR="00E50463" w:rsidRPr="00545E53">
        <w:rPr>
          <w:rFonts w:ascii="Arial" w:hAnsi="Arial" w:cs="Arial"/>
          <w:sz w:val="40"/>
          <w:szCs w:val="40"/>
        </w:rPr>
        <w:t>:</w:t>
      </w:r>
    </w:p>
    <w:p w:rsidR="00322CDA" w:rsidRPr="00545E53" w:rsidRDefault="00E50463" w:rsidP="00322CDA">
      <w:pPr>
        <w:pStyle w:val="ListParagraph"/>
        <w:numPr>
          <w:ilvl w:val="0"/>
          <w:numId w:val="1"/>
        </w:numPr>
        <w:rPr>
          <w:rFonts w:ascii="Arial" w:hAnsi="Arial" w:cs="Arial"/>
          <w:sz w:val="24"/>
          <w:szCs w:val="24"/>
        </w:rPr>
      </w:pPr>
      <w:r w:rsidRPr="00545E53">
        <w:rPr>
          <w:rFonts w:ascii="Arial" w:hAnsi="Arial" w:cs="Arial"/>
          <w:b/>
          <w:i/>
          <w:sz w:val="24"/>
          <w:szCs w:val="24"/>
        </w:rPr>
        <w:t xml:space="preserve">Do these programs cost money? </w:t>
      </w:r>
      <w:r w:rsidRPr="00545E53">
        <w:rPr>
          <w:rFonts w:ascii="Arial" w:hAnsi="Arial" w:cs="Arial"/>
          <w:sz w:val="24"/>
          <w:szCs w:val="24"/>
        </w:rPr>
        <w:t>Yes, they do. Families of scholars attending Pre-College programs should start planning for these expenses now, which will total on average $1,300 per participant. (AFBHS and the program will cover between $3,000 and $7,000 of the cost.) Families in need of subway scholarships for Internships and Growth programs may apply for financial aid from the school.</w:t>
      </w:r>
    </w:p>
    <w:p w:rsidR="00322CDA" w:rsidRPr="00545E53" w:rsidRDefault="00322CDA" w:rsidP="00322CDA">
      <w:pPr>
        <w:pStyle w:val="ListParagraph"/>
        <w:rPr>
          <w:rFonts w:ascii="Arial" w:hAnsi="Arial" w:cs="Arial"/>
          <w:sz w:val="24"/>
          <w:szCs w:val="24"/>
        </w:rPr>
      </w:pPr>
    </w:p>
    <w:p w:rsidR="00322CDA" w:rsidRPr="00545E53" w:rsidRDefault="00E50463" w:rsidP="00322CDA">
      <w:pPr>
        <w:pStyle w:val="ListParagraph"/>
        <w:numPr>
          <w:ilvl w:val="0"/>
          <w:numId w:val="1"/>
        </w:numPr>
        <w:rPr>
          <w:rFonts w:ascii="Arial" w:hAnsi="Arial" w:cs="Arial"/>
          <w:sz w:val="24"/>
          <w:szCs w:val="24"/>
        </w:rPr>
      </w:pPr>
      <w:r w:rsidRPr="00545E53">
        <w:rPr>
          <w:rFonts w:ascii="Arial" w:hAnsi="Arial" w:cs="Arial"/>
          <w:b/>
          <w:i/>
          <w:sz w:val="24"/>
          <w:szCs w:val="24"/>
        </w:rPr>
        <w:t>My scholar wants to do the Summer Youth Employment Program as his/her summer experience. Does this count?</w:t>
      </w:r>
      <w:r w:rsidRPr="00545E53">
        <w:rPr>
          <w:rFonts w:ascii="Arial" w:hAnsi="Arial" w:cs="Arial"/>
          <w:sz w:val="24"/>
          <w:szCs w:val="24"/>
        </w:rPr>
        <w:t xml:space="preserve"> We do not accept or approve SYEP programs as counting toward the Summer Programs graduation requirement. However, if your scholar would like to choose and complete one of our approved partner programs and then pursue SYEP in addition, s/he is encouraged to do this!</w:t>
      </w:r>
    </w:p>
    <w:p w:rsidR="0000423D" w:rsidRPr="00545E53" w:rsidRDefault="0000423D" w:rsidP="0000423D">
      <w:pPr>
        <w:pStyle w:val="ListParagraph"/>
        <w:rPr>
          <w:rFonts w:ascii="Arial" w:hAnsi="Arial" w:cs="Arial"/>
          <w:sz w:val="24"/>
          <w:szCs w:val="24"/>
        </w:rPr>
      </w:pPr>
    </w:p>
    <w:p w:rsidR="008E737A" w:rsidRPr="00545E53" w:rsidRDefault="00E50463" w:rsidP="008E737A">
      <w:pPr>
        <w:pStyle w:val="ListParagraph"/>
        <w:numPr>
          <w:ilvl w:val="0"/>
          <w:numId w:val="1"/>
        </w:numPr>
        <w:rPr>
          <w:rFonts w:ascii="Arial" w:hAnsi="Arial" w:cs="Arial"/>
          <w:sz w:val="24"/>
          <w:szCs w:val="24"/>
        </w:rPr>
      </w:pPr>
      <w:r w:rsidRPr="00545E53">
        <w:rPr>
          <w:rFonts w:ascii="Arial" w:hAnsi="Arial" w:cs="Arial"/>
          <w:b/>
          <w:i/>
          <w:sz w:val="24"/>
          <w:szCs w:val="24"/>
        </w:rPr>
        <w:t>How will my scholar travel to his/her pre-college program?</w:t>
      </w:r>
      <w:r w:rsidRPr="00545E53">
        <w:rPr>
          <w:rFonts w:ascii="Arial" w:hAnsi="Arial" w:cs="Arial"/>
          <w:sz w:val="24"/>
          <w:szCs w:val="24"/>
        </w:rPr>
        <w:t xml:space="preserve"> We will work with your family and with other families attending the same program as your scholar to make sensible, affordable arrangements for travel.</w:t>
      </w:r>
    </w:p>
    <w:p w:rsidR="00F00A00" w:rsidRPr="00545E53" w:rsidRDefault="00E50463">
      <w:pPr>
        <w:rPr>
          <w:rFonts w:ascii="Arial" w:hAnsi="Arial" w:cs="Arial"/>
          <w:sz w:val="24"/>
          <w:szCs w:val="24"/>
        </w:rPr>
      </w:pPr>
      <w:r w:rsidRPr="00545E53">
        <w:rPr>
          <w:rFonts w:ascii="Arial" w:hAnsi="Arial" w:cs="Arial"/>
          <w:sz w:val="40"/>
          <w:szCs w:val="40"/>
        </w:rPr>
        <w:t>Contact &amp; Support:</w:t>
      </w:r>
    </w:p>
    <w:p w:rsidR="008E737A" w:rsidRPr="00545E53" w:rsidRDefault="008E737A" w:rsidP="008E737A">
      <w:pPr>
        <w:pStyle w:val="ListParagraph"/>
        <w:numPr>
          <w:ilvl w:val="0"/>
          <w:numId w:val="1"/>
        </w:numPr>
        <w:rPr>
          <w:rFonts w:ascii="Arial" w:hAnsi="Arial" w:cs="Arial"/>
          <w:bCs/>
          <w:sz w:val="24"/>
          <w:szCs w:val="24"/>
        </w:rPr>
      </w:pPr>
      <w:r w:rsidRPr="00545E53">
        <w:rPr>
          <w:rFonts w:ascii="Arial" w:hAnsi="Arial" w:cs="Arial"/>
          <w:sz w:val="24"/>
          <w:szCs w:val="24"/>
        </w:rPr>
        <w:t xml:space="preserve">You can reach out to Ms. Sabrina Dawson, our Senior Associate for College Readiness to connect with questions and concerns about Summer Programs throughout the year. Ms. Dawson can be reached at </w:t>
      </w:r>
      <w:hyperlink r:id="rId25" w:history="1">
        <w:r w:rsidRPr="00545E53">
          <w:rPr>
            <w:rStyle w:val="Hyperlink"/>
            <w:rFonts w:ascii="Arial" w:hAnsi="Arial" w:cs="Arial"/>
            <w:color w:val="auto"/>
            <w:sz w:val="24"/>
            <w:szCs w:val="24"/>
          </w:rPr>
          <w:t>sabrinadawson@achievementfirst.org</w:t>
        </w:r>
      </w:hyperlink>
      <w:r w:rsidRPr="00545E53">
        <w:rPr>
          <w:rFonts w:ascii="Arial" w:hAnsi="Arial" w:cs="Arial"/>
          <w:sz w:val="24"/>
          <w:szCs w:val="24"/>
        </w:rPr>
        <w:t xml:space="preserve"> or at </w:t>
      </w:r>
      <w:r w:rsidRPr="00545E53">
        <w:rPr>
          <w:rFonts w:ascii="Arial" w:hAnsi="Arial" w:cs="Arial"/>
          <w:b/>
          <w:bCs/>
          <w:sz w:val="24"/>
          <w:szCs w:val="24"/>
        </w:rPr>
        <w:t xml:space="preserve">718-363-2260. </w:t>
      </w:r>
      <w:r w:rsidRPr="00545E53">
        <w:rPr>
          <w:rFonts w:ascii="Arial" w:hAnsi="Arial" w:cs="Arial"/>
          <w:bCs/>
          <w:sz w:val="24"/>
          <w:szCs w:val="24"/>
        </w:rPr>
        <w:t>You can expect to receive correspondences from Ms. Dawson and her team throughout the year and more frequently as the dates of application and matriculation for programs draw closer.</w:t>
      </w:r>
    </w:p>
    <w:p w:rsidR="00660376" w:rsidRPr="00545E53" w:rsidRDefault="00E50463" w:rsidP="00660376">
      <w:pPr>
        <w:rPr>
          <w:rFonts w:ascii="Arial" w:hAnsi="Arial" w:cs="Arial"/>
          <w:sz w:val="40"/>
          <w:szCs w:val="40"/>
        </w:rPr>
      </w:pPr>
      <w:r w:rsidRPr="00545E53">
        <w:rPr>
          <w:rFonts w:ascii="Arial" w:hAnsi="Arial" w:cs="Arial"/>
          <w:sz w:val="40"/>
          <w:szCs w:val="40"/>
        </w:rPr>
        <w:t>Special Note: October 2011</w:t>
      </w:r>
    </w:p>
    <w:tbl>
      <w:tblPr>
        <w:tblStyle w:val="TableGrid"/>
        <w:tblW w:w="0" w:type="auto"/>
        <w:tblLook w:val="04A0" w:firstRow="1" w:lastRow="0" w:firstColumn="1" w:lastColumn="0" w:noHBand="0" w:noVBand="1"/>
      </w:tblPr>
      <w:tblGrid>
        <w:gridCol w:w="10998"/>
      </w:tblGrid>
      <w:tr w:rsidR="0035717E" w:rsidRPr="008E737A" w:rsidTr="0035717E">
        <w:trPr>
          <w:trHeight w:val="3084"/>
        </w:trPr>
        <w:tc>
          <w:tcPr>
            <w:tcW w:w="10998" w:type="dxa"/>
            <w:vAlign w:val="center"/>
          </w:tcPr>
          <w:p w:rsidR="0035717E" w:rsidRPr="00545E53" w:rsidRDefault="00E50463" w:rsidP="0035717E">
            <w:pPr>
              <w:spacing w:after="200" w:line="276" w:lineRule="auto"/>
              <w:rPr>
                <w:rFonts w:ascii="Arial" w:hAnsi="Arial" w:cs="Arial"/>
                <w:color w:val="1F497D"/>
                <w:sz w:val="32"/>
                <w:szCs w:val="32"/>
              </w:rPr>
            </w:pPr>
            <w:r w:rsidRPr="00545E53">
              <w:rPr>
                <w:rFonts w:ascii="Arial" w:hAnsi="Arial" w:cs="Arial"/>
                <w:b/>
                <w:bCs/>
                <w:color w:val="1F497D"/>
                <w:sz w:val="32"/>
                <w:szCs w:val="32"/>
                <w:u w:val="single"/>
              </w:rPr>
              <w:t>Wishbone Foundation applications:</w:t>
            </w:r>
            <w:r w:rsidRPr="00545E53">
              <w:rPr>
                <w:rFonts w:ascii="Arial" w:hAnsi="Arial" w:cs="Arial"/>
                <w:color w:val="1F497D"/>
                <w:sz w:val="32"/>
                <w:szCs w:val="32"/>
              </w:rPr>
              <w:t xml:space="preserve"> Current sophomores and juniors who achieved a 3.0 or above GPA on their spring transcript this past June are invited to apply to pre-college programs through the prestigious Wishbone Foundation this fall. Ms. Dawson will be reaching out to these scholars and their families throughout October to coordinate this exciting opportunity to win scholarships and early admission to pre-college programs for next summer.</w:t>
            </w:r>
          </w:p>
        </w:tc>
      </w:tr>
    </w:tbl>
    <w:p w:rsidR="00322CDA" w:rsidRPr="008E737A" w:rsidRDefault="00322CDA" w:rsidP="008E737A">
      <w:pPr>
        <w:rPr>
          <w:rFonts w:cstheme="minorHAnsi"/>
          <w:sz w:val="24"/>
          <w:szCs w:val="24"/>
        </w:rPr>
      </w:pPr>
    </w:p>
    <w:sectPr w:rsidR="00322CDA" w:rsidRPr="008E737A" w:rsidSect="009F1D9F">
      <w:headerReference w:type="default" r:id="rId2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2DC" w:rsidRDefault="009D12DC" w:rsidP="009F1D9F">
      <w:pPr>
        <w:spacing w:after="0" w:line="240" w:lineRule="auto"/>
      </w:pPr>
      <w:r>
        <w:separator/>
      </w:r>
    </w:p>
  </w:endnote>
  <w:endnote w:type="continuationSeparator" w:id="0">
    <w:p w:rsidR="009D12DC" w:rsidRDefault="009D12DC" w:rsidP="009F1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Rockwell">
    <w:panose1 w:val="020606030202050204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2DC" w:rsidRDefault="009D12DC" w:rsidP="009F1D9F">
      <w:pPr>
        <w:spacing w:after="0" w:line="240" w:lineRule="auto"/>
      </w:pPr>
      <w:r>
        <w:separator/>
      </w:r>
    </w:p>
  </w:footnote>
  <w:footnote w:type="continuationSeparator" w:id="0">
    <w:p w:rsidR="009D12DC" w:rsidRDefault="009D12DC" w:rsidP="009F1D9F">
      <w:pPr>
        <w:spacing w:after="0" w:line="240" w:lineRule="auto"/>
      </w:pPr>
      <w:r>
        <w:continuationSeparator/>
      </w:r>
    </w:p>
  </w:footnote>
  <w:footnote w:id="1">
    <w:p w:rsidR="00322CDA" w:rsidRDefault="00322CDA">
      <w:pPr>
        <w:pStyle w:val="FootnoteText"/>
      </w:pPr>
      <w:r>
        <w:rPr>
          <w:rStyle w:val="FootnoteReference"/>
        </w:rPr>
        <w:footnoteRef/>
      </w:r>
      <w:r w:rsidR="00FC65F5">
        <w:t xml:space="preserve"> If a </w:t>
      </w:r>
      <w:r>
        <w:t>scholar is not enrolled in College Readiness Seminar, s/he will be invited to a special workshop series to receive support on this application and throughout the Summer Programs advisory and placement process.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E53" w:rsidRPr="000660B4" w:rsidRDefault="00545E53">
    <w:pPr>
      <w:pStyle w:val="Header"/>
      <w:rPr>
        <w:rFonts w:ascii="Rockwell" w:hAnsi="Rockwell"/>
        <w:b/>
        <w:sz w:val="56"/>
        <w:szCs w:val="56"/>
      </w:rPr>
    </w:pPr>
    <w:r w:rsidRPr="00545E53">
      <w:rPr>
        <w:rFonts w:ascii="Rockwell" w:hAnsi="Rockwell"/>
        <w:b/>
        <w:noProof/>
        <w:sz w:val="56"/>
        <w:szCs w:val="56"/>
      </w:rPr>
      <w:drawing>
        <wp:inline distT="0" distB="0" distL="0" distR="0">
          <wp:extent cx="3324225" cy="631603"/>
          <wp:effectExtent l="19050" t="0" r="9525" b="0"/>
          <wp:docPr id="3" name="Picture 1" descr="BrooklyHigh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ooklyHighHeader"/>
                  <pic:cNvPicPr>
                    <a:picLocks noChangeAspect="1" noChangeArrowheads="1"/>
                  </pic:cNvPicPr>
                </pic:nvPicPr>
                <pic:blipFill>
                  <a:blip r:embed="rId1"/>
                  <a:srcRect/>
                  <a:stretch>
                    <a:fillRect/>
                  </a:stretch>
                </pic:blipFill>
                <pic:spPr bwMode="auto">
                  <a:xfrm>
                    <a:off x="0" y="0"/>
                    <a:ext cx="3324225" cy="631603"/>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0A042E"/>
    <w:multiLevelType w:val="hybridMultilevel"/>
    <w:tmpl w:val="2F042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A870A6D"/>
    <w:multiLevelType w:val="hybridMultilevel"/>
    <w:tmpl w:val="543AC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D9F"/>
    <w:rsid w:val="0000423D"/>
    <w:rsid w:val="0004732B"/>
    <w:rsid w:val="0005505C"/>
    <w:rsid w:val="000660B4"/>
    <w:rsid w:val="000B36D4"/>
    <w:rsid w:val="001F2E11"/>
    <w:rsid w:val="00313962"/>
    <w:rsid w:val="00322CDA"/>
    <w:rsid w:val="003400F6"/>
    <w:rsid w:val="0035717E"/>
    <w:rsid w:val="004D0FD7"/>
    <w:rsid w:val="005417DA"/>
    <w:rsid w:val="00541A23"/>
    <w:rsid w:val="00545E53"/>
    <w:rsid w:val="00581D00"/>
    <w:rsid w:val="005B7CC0"/>
    <w:rsid w:val="00621F8C"/>
    <w:rsid w:val="00660376"/>
    <w:rsid w:val="006F28C8"/>
    <w:rsid w:val="007022F4"/>
    <w:rsid w:val="00746FFD"/>
    <w:rsid w:val="00793F17"/>
    <w:rsid w:val="008E737A"/>
    <w:rsid w:val="008F45C3"/>
    <w:rsid w:val="009D12DC"/>
    <w:rsid w:val="009F1D9F"/>
    <w:rsid w:val="00AE6642"/>
    <w:rsid w:val="00DA3F2A"/>
    <w:rsid w:val="00E50463"/>
    <w:rsid w:val="00E933A9"/>
    <w:rsid w:val="00F00A00"/>
    <w:rsid w:val="00F023B2"/>
    <w:rsid w:val="00FC65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1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D9F"/>
  </w:style>
  <w:style w:type="paragraph" w:styleId="Footer">
    <w:name w:val="footer"/>
    <w:basedOn w:val="Normal"/>
    <w:link w:val="FooterChar"/>
    <w:uiPriority w:val="99"/>
    <w:unhideWhenUsed/>
    <w:rsid w:val="009F1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D9F"/>
  </w:style>
  <w:style w:type="paragraph" w:styleId="BalloonText">
    <w:name w:val="Balloon Text"/>
    <w:basedOn w:val="Normal"/>
    <w:link w:val="BalloonTextChar"/>
    <w:uiPriority w:val="99"/>
    <w:semiHidden/>
    <w:unhideWhenUsed/>
    <w:rsid w:val="008F45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5C3"/>
    <w:rPr>
      <w:rFonts w:ascii="Tahoma" w:hAnsi="Tahoma" w:cs="Tahoma"/>
      <w:sz w:val="16"/>
      <w:szCs w:val="16"/>
    </w:rPr>
  </w:style>
  <w:style w:type="paragraph" w:styleId="FootnoteText">
    <w:name w:val="footnote text"/>
    <w:basedOn w:val="Normal"/>
    <w:link w:val="FootnoteTextChar"/>
    <w:uiPriority w:val="99"/>
    <w:semiHidden/>
    <w:unhideWhenUsed/>
    <w:rsid w:val="00322C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2CDA"/>
    <w:rPr>
      <w:sz w:val="20"/>
      <w:szCs w:val="20"/>
    </w:rPr>
  </w:style>
  <w:style w:type="character" w:styleId="FootnoteReference">
    <w:name w:val="footnote reference"/>
    <w:basedOn w:val="DefaultParagraphFont"/>
    <w:uiPriority w:val="99"/>
    <w:semiHidden/>
    <w:unhideWhenUsed/>
    <w:rsid w:val="00322CDA"/>
    <w:rPr>
      <w:vertAlign w:val="superscript"/>
    </w:rPr>
  </w:style>
  <w:style w:type="paragraph" w:styleId="ListParagraph">
    <w:name w:val="List Paragraph"/>
    <w:basedOn w:val="Normal"/>
    <w:uiPriority w:val="34"/>
    <w:qFormat/>
    <w:rsid w:val="00322CDA"/>
    <w:pPr>
      <w:ind w:left="720"/>
      <w:contextualSpacing/>
    </w:pPr>
  </w:style>
  <w:style w:type="character" w:styleId="Hyperlink">
    <w:name w:val="Hyperlink"/>
    <w:basedOn w:val="DefaultParagraphFont"/>
    <w:uiPriority w:val="99"/>
    <w:unhideWhenUsed/>
    <w:rsid w:val="0000423D"/>
    <w:rPr>
      <w:color w:val="0000FF" w:themeColor="hyperlink"/>
      <w:u w:val="single"/>
    </w:rPr>
  </w:style>
  <w:style w:type="table" w:styleId="TableGrid">
    <w:name w:val="Table Grid"/>
    <w:basedOn w:val="TableNormal"/>
    <w:uiPriority w:val="59"/>
    <w:rsid w:val="003571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B36D4"/>
    <w:rPr>
      <w:sz w:val="16"/>
      <w:szCs w:val="16"/>
    </w:rPr>
  </w:style>
  <w:style w:type="paragraph" w:styleId="CommentText">
    <w:name w:val="annotation text"/>
    <w:basedOn w:val="Normal"/>
    <w:link w:val="CommentTextChar"/>
    <w:uiPriority w:val="99"/>
    <w:semiHidden/>
    <w:unhideWhenUsed/>
    <w:rsid w:val="000B36D4"/>
    <w:pPr>
      <w:spacing w:line="240" w:lineRule="auto"/>
    </w:pPr>
    <w:rPr>
      <w:sz w:val="20"/>
      <w:szCs w:val="20"/>
    </w:rPr>
  </w:style>
  <w:style w:type="character" w:customStyle="1" w:styleId="CommentTextChar">
    <w:name w:val="Comment Text Char"/>
    <w:basedOn w:val="DefaultParagraphFont"/>
    <w:link w:val="CommentText"/>
    <w:uiPriority w:val="99"/>
    <w:semiHidden/>
    <w:rsid w:val="000B36D4"/>
    <w:rPr>
      <w:sz w:val="20"/>
      <w:szCs w:val="20"/>
    </w:rPr>
  </w:style>
  <w:style w:type="paragraph" w:styleId="CommentSubject">
    <w:name w:val="annotation subject"/>
    <w:basedOn w:val="CommentText"/>
    <w:next w:val="CommentText"/>
    <w:link w:val="CommentSubjectChar"/>
    <w:uiPriority w:val="99"/>
    <w:semiHidden/>
    <w:unhideWhenUsed/>
    <w:rsid w:val="000B36D4"/>
    <w:rPr>
      <w:b/>
      <w:bCs/>
    </w:rPr>
  </w:style>
  <w:style w:type="character" w:customStyle="1" w:styleId="CommentSubjectChar">
    <w:name w:val="Comment Subject Char"/>
    <w:basedOn w:val="CommentTextChar"/>
    <w:link w:val="CommentSubject"/>
    <w:uiPriority w:val="99"/>
    <w:semiHidden/>
    <w:rsid w:val="000B36D4"/>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1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D9F"/>
  </w:style>
  <w:style w:type="paragraph" w:styleId="Footer">
    <w:name w:val="footer"/>
    <w:basedOn w:val="Normal"/>
    <w:link w:val="FooterChar"/>
    <w:uiPriority w:val="99"/>
    <w:unhideWhenUsed/>
    <w:rsid w:val="009F1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D9F"/>
  </w:style>
  <w:style w:type="paragraph" w:styleId="BalloonText">
    <w:name w:val="Balloon Text"/>
    <w:basedOn w:val="Normal"/>
    <w:link w:val="BalloonTextChar"/>
    <w:uiPriority w:val="99"/>
    <w:semiHidden/>
    <w:unhideWhenUsed/>
    <w:rsid w:val="008F45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5C3"/>
    <w:rPr>
      <w:rFonts w:ascii="Tahoma" w:hAnsi="Tahoma" w:cs="Tahoma"/>
      <w:sz w:val="16"/>
      <w:szCs w:val="16"/>
    </w:rPr>
  </w:style>
  <w:style w:type="paragraph" w:styleId="FootnoteText">
    <w:name w:val="footnote text"/>
    <w:basedOn w:val="Normal"/>
    <w:link w:val="FootnoteTextChar"/>
    <w:uiPriority w:val="99"/>
    <w:semiHidden/>
    <w:unhideWhenUsed/>
    <w:rsid w:val="00322C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2CDA"/>
    <w:rPr>
      <w:sz w:val="20"/>
      <w:szCs w:val="20"/>
    </w:rPr>
  </w:style>
  <w:style w:type="character" w:styleId="FootnoteReference">
    <w:name w:val="footnote reference"/>
    <w:basedOn w:val="DefaultParagraphFont"/>
    <w:uiPriority w:val="99"/>
    <w:semiHidden/>
    <w:unhideWhenUsed/>
    <w:rsid w:val="00322CDA"/>
    <w:rPr>
      <w:vertAlign w:val="superscript"/>
    </w:rPr>
  </w:style>
  <w:style w:type="paragraph" w:styleId="ListParagraph">
    <w:name w:val="List Paragraph"/>
    <w:basedOn w:val="Normal"/>
    <w:uiPriority w:val="34"/>
    <w:qFormat/>
    <w:rsid w:val="00322CDA"/>
    <w:pPr>
      <w:ind w:left="720"/>
      <w:contextualSpacing/>
    </w:pPr>
  </w:style>
  <w:style w:type="character" w:styleId="Hyperlink">
    <w:name w:val="Hyperlink"/>
    <w:basedOn w:val="DefaultParagraphFont"/>
    <w:uiPriority w:val="99"/>
    <w:unhideWhenUsed/>
    <w:rsid w:val="0000423D"/>
    <w:rPr>
      <w:color w:val="0000FF" w:themeColor="hyperlink"/>
      <w:u w:val="single"/>
    </w:rPr>
  </w:style>
  <w:style w:type="table" w:styleId="TableGrid">
    <w:name w:val="Table Grid"/>
    <w:basedOn w:val="TableNormal"/>
    <w:uiPriority w:val="59"/>
    <w:rsid w:val="003571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B36D4"/>
    <w:rPr>
      <w:sz w:val="16"/>
      <w:szCs w:val="16"/>
    </w:rPr>
  </w:style>
  <w:style w:type="paragraph" w:styleId="CommentText">
    <w:name w:val="annotation text"/>
    <w:basedOn w:val="Normal"/>
    <w:link w:val="CommentTextChar"/>
    <w:uiPriority w:val="99"/>
    <w:semiHidden/>
    <w:unhideWhenUsed/>
    <w:rsid w:val="000B36D4"/>
    <w:pPr>
      <w:spacing w:line="240" w:lineRule="auto"/>
    </w:pPr>
    <w:rPr>
      <w:sz w:val="20"/>
      <w:szCs w:val="20"/>
    </w:rPr>
  </w:style>
  <w:style w:type="character" w:customStyle="1" w:styleId="CommentTextChar">
    <w:name w:val="Comment Text Char"/>
    <w:basedOn w:val="DefaultParagraphFont"/>
    <w:link w:val="CommentText"/>
    <w:uiPriority w:val="99"/>
    <w:semiHidden/>
    <w:rsid w:val="000B36D4"/>
    <w:rPr>
      <w:sz w:val="20"/>
      <w:szCs w:val="20"/>
    </w:rPr>
  </w:style>
  <w:style w:type="paragraph" w:styleId="CommentSubject">
    <w:name w:val="annotation subject"/>
    <w:basedOn w:val="CommentText"/>
    <w:next w:val="CommentText"/>
    <w:link w:val="CommentSubjectChar"/>
    <w:uiPriority w:val="99"/>
    <w:semiHidden/>
    <w:unhideWhenUsed/>
    <w:rsid w:val="000B36D4"/>
    <w:rPr>
      <w:b/>
      <w:bCs/>
    </w:rPr>
  </w:style>
  <w:style w:type="character" w:customStyle="1" w:styleId="CommentSubjectChar">
    <w:name w:val="Comment Subject Char"/>
    <w:basedOn w:val="CommentTextChar"/>
    <w:link w:val="CommentSubject"/>
    <w:uiPriority w:val="99"/>
    <w:semiHidden/>
    <w:rsid w:val="000B36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29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styles" Target="styles.xml"/><Relationship Id="rId20" Type="http://schemas.openxmlformats.org/officeDocument/2006/relationships/diagramData" Target="diagrams/data2.xml"/><Relationship Id="rId21" Type="http://schemas.openxmlformats.org/officeDocument/2006/relationships/diagramLayout" Target="diagrams/layout2.xml"/><Relationship Id="rId22" Type="http://schemas.openxmlformats.org/officeDocument/2006/relationships/diagramQuickStyle" Target="diagrams/quickStyle2.xml"/><Relationship Id="rId23" Type="http://schemas.openxmlformats.org/officeDocument/2006/relationships/diagramColors" Target="diagrams/colors2.xml"/><Relationship Id="rId24" Type="http://schemas.microsoft.com/office/2007/relationships/diagramDrawing" Target="diagrams/drawing2.xml"/><Relationship Id="rId25" Type="http://schemas.openxmlformats.org/officeDocument/2006/relationships/hyperlink" Target="mailto:sabrinadawson@achievementfirst.org" TargetMode="External"/><Relationship Id="rId26" Type="http://schemas.openxmlformats.org/officeDocument/2006/relationships/header" Target="header1.xml"/><Relationship Id="rId27" Type="http://schemas.openxmlformats.org/officeDocument/2006/relationships/fontTable" Target="fontTable.xml"/><Relationship Id="rId28" Type="http://schemas.openxmlformats.org/officeDocument/2006/relationships/theme" Target="theme/theme1.xml"/><Relationship Id="rId10" Type="http://schemas.microsoft.com/office/2007/relationships/stylesWithEffects" Target="stylesWithEffects.xml"/><Relationship Id="rId11" Type="http://schemas.openxmlformats.org/officeDocument/2006/relationships/settings" Target="settings.xml"/><Relationship Id="rId12" Type="http://schemas.openxmlformats.org/officeDocument/2006/relationships/webSettings" Target="webSettings.xml"/><Relationship Id="rId13" Type="http://schemas.openxmlformats.org/officeDocument/2006/relationships/footnotes" Target="footnotes.xml"/><Relationship Id="rId14" Type="http://schemas.openxmlformats.org/officeDocument/2006/relationships/endnotes" Target="endnotes.xml"/><Relationship Id="rId15" Type="http://schemas.openxmlformats.org/officeDocument/2006/relationships/diagramData" Target="diagrams/data1.xml"/><Relationship Id="rId16" Type="http://schemas.openxmlformats.org/officeDocument/2006/relationships/diagramLayout" Target="diagrams/layout1.xml"/><Relationship Id="rId17" Type="http://schemas.openxmlformats.org/officeDocument/2006/relationships/diagramQuickStyle" Target="diagrams/quickStyle1.xml"/><Relationship Id="rId18" Type="http://schemas.openxmlformats.org/officeDocument/2006/relationships/diagramColors" Target="diagrams/colors1.xml"/><Relationship Id="rId19" Type="http://schemas.microsoft.com/office/2007/relationships/diagramDrawing" Target="diagrams/drawing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customXml" Target="../customXml/item7.xml"/><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BCFFC88-F799-4259-93AF-E92CCB2F1DF1}"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en-US"/>
        </a:p>
      </dgm:t>
    </dgm:pt>
    <dgm:pt modelId="{11A12CA5-8869-4743-91B3-C2D9506242A0}">
      <dgm:prSet phldrT="[Text]"/>
      <dgm:spPr/>
      <dgm:t>
        <a:bodyPr/>
        <a:lstStyle/>
        <a:p>
          <a:pPr algn="ctr"/>
          <a:r>
            <a:rPr lang="en-US">
              <a:latin typeface="MrsEavesBold" pitchFamily="18" charset="0"/>
            </a:rPr>
            <a:t>Pre-College Programs</a:t>
          </a:r>
        </a:p>
      </dgm:t>
    </dgm:pt>
    <dgm:pt modelId="{45996502-1F79-4F27-A8B3-7DB68B7307DE}" type="parTrans" cxnId="{7A9774DB-A396-4D0E-91F5-5A9947531581}">
      <dgm:prSet/>
      <dgm:spPr/>
      <dgm:t>
        <a:bodyPr/>
        <a:lstStyle/>
        <a:p>
          <a:pPr algn="ctr"/>
          <a:endParaRPr lang="en-US"/>
        </a:p>
      </dgm:t>
    </dgm:pt>
    <dgm:pt modelId="{A7C3970C-A218-43A6-B4E2-F8446CA4971C}" type="sibTrans" cxnId="{7A9774DB-A396-4D0E-91F5-5A9947531581}">
      <dgm:prSet/>
      <dgm:spPr/>
      <dgm:t>
        <a:bodyPr/>
        <a:lstStyle/>
        <a:p>
          <a:pPr algn="ctr"/>
          <a:endParaRPr lang="en-US"/>
        </a:p>
      </dgm:t>
    </dgm:pt>
    <dgm:pt modelId="{089E498B-B8DA-4E5B-A1EF-FFDAD15167D7}">
      <dgm:prSet phldrT="[Text]"/>
      <dgm:spPr>
        <a:solidFill>
          <a:schemeClr val="accent1">
            <a:tint val="40000"/>
            <a:hueOff val="0"/>
            <a:satOff val="0"/>
            <a:lumOff val="0"/>
            <a:alpha val="0"/>
          </a:schemeClr>
        </a:solidFill>
      </dgm:spPr>
      <dgm:t>
        <a:bodyPr/>
        <a:lstStyle/>
        <a:p>
          <a:pPr algn="l"/>
          <a:r>
            <a:rPr lang="en-US">
              <a:latin typeface="Arial" pitchFamily="34" charset="0"/>
              <a:cs typeface="Arial" pitchFamily="34" charset="0"/>
            </a:rPr>
            <a:t>3-5 week programs on college campuses</a:t>
          </a:r>
        </a:p>
      </dgm:t>
    </dgm:pt>
    <dgm:pt modelId="{23858F07-BD29-40EC-9DBC-11BB2128DD2B}" type="parTrans" cxnId="{9770C65A-5C9F-4729-BDB3-5A5EA2C62F6F}">
      <dgm:prSet/>
      <dgm:spPr/>
      <dgm:t>
        <a:bodyPr/>
        <a:lstStyle/>
        <a:p>
          <a:pPr algn="ctr"/>
          <a:endParaRPr lang="en-US"/>
        </a:p>
      </dgm:t>
    </dgm:pt>
    <dgm:pt modelId="{77A081AF-C2EC-47B0-A54C-EA157124EA50}" type="sibTrans" cxnId="{9770C65A-5C9F-4729-BDB3-5A5EA2C62F6F}">
      <dgm:prSet/>
      <dgm:spPr/>
      <dgm:t>
        <a:bodyPr/>
        <a:lstStyle/>
        <a:p>
          <a:pPr algn="ctr"/>
          <a:endParaRPr lang="en-US"/>
        </a:p>
      </dgm:t>
    </dgm:pt>
    <dgm:pt modelId="{7E77617F-E682-4AD9-8822-4442F927F7A9}">
      <dgm:prSet phldrT="[Text]"/>
      <dgm:spPr/>
      <dgm:t>
        <a:bodyPr/>
        <a:lstStyle/>
        <a:p>
          <a:pPr algn="ctr"/>
          <a:r>
            <a:rPr lang="en-US">
              <a:latin typeface="MrsEavesBold" pitchFamily="18" charset="0"/>
            </a:rPr>
            <a:t>Internships</a:t>
          </a:r>
        </a:p>
      </dgm:t>
    </dgm:pt>
    <dgm:pt modelId="{F4523512-29FC-46FF-B974-7E7EFD142D9B}" type="parTrans" cxnId="{DF59181F-2092-4E6A-8F1A-7A31E63641FA}">
      <dgm:prSet/>
      <dgm:spPr/>
      <dgm:t>
        <a:bodyPr/>
        <a:lstStyle/>
        <a:p>
          <a:pPr algn="ctr"/>
          <a:endParaRPr lang="en-US"/>
        </a:p>
      </dgm:t>
    </dgm:pt>
    <dgm:pt modelId="{983D30C0-06CF-4D89-9D0A-A373FEEE81A0}" type="sibTrans" cxnId="{DF59181F-2092-4E6A-8F1A-7A31E63641FA}">
      <dgm:prSet/>
      <dgm:spPr/>
      <dgm:t>
        <a:bodyPr/>
        <a:lstStyle/>
        <a:p>
          <a:pPr algn="ctr"/>
          <a:endParaRPr lang="en-US"/>
        </a:p>
      </dgm:t>
    </dgm:pt>
    <dgm:pt modelId="{F12490D6-64A3-4854-B388-7C35F0EA34B1}">
      <dgm:prSet phldrT="[Text]"/>
      <dgm:spPr>
        <a:solidFill>
          <a:schemeClr val="accent1">
            <a:tint val="40000"/>
            <a:hueOff val="0"/>
            <a:satOff val="0"/>
            <a:lumOff val="0"/>
            <a:alpha val="0"/>
          </a:schemeClr>
        </a:solidFill>
      </dgm:spPr>
      <dgm:t>
        <a:bodyPr/>
        <a:lstStyle/>
        <a:p>
          <a:pPr algn="l"/>
          <a:r>
            <a:rPr lang="en-US">
              <a:solidFill>
                <a:sysClr val="windowText" lastClr="000000"/>
              </a:solidFill>
              <a:latin typeface="Arial" pitchFamily="34" charset="0"/>
              <a:cs typeface="Arial" pitchFamily="34" charset="0"/>
            </a:rPr>
            <a:t>1-5 week </a:t>
          </a:r>
          <a:r>
            <a:rPr lang="en-US">
              <a:latin typeface="Arial" pitchFamily="34" charset="0"/>
              <a:cs typeface="Arial" pitchFamily="34" charset="0"/>
            </a:rPr>
            <a:t>unpaid work experiences with organizations and companies around NYC</a:t>
          </a:r>
        </a:p>
      </dgm:t>
    </dgm:pt>
    <dgm:pt modelId="{ADF83E85-CF24-4F12-8979-8728870EE6DD}" type="parTrans" cxnId="{0E88C15F-7F42-4402-B709-315D348DC2F6}">
      <dgm:prSet/>
      <dgm:spPr/>
      <dgm:t>
        <a:bodyPr/>
        <a:lstStyle/>
        <a:p>
          <a:pPr algn="ctr"/>
          <a:endParaRPr lang="en-US"/>
        </a:p>
      </dgm:t>
    </dgm:pt>
    <dgm:pt modelId="{87493696-107A-4616-8CAB-A1BC6E1F5D21}" type="sibTrans" cxnId="{0E88C15F-7F42-4402-B709-315D348DC2F6}">
      <dgm:prSet/>
      <dgm:spPr/>
      <dgm:t>
        <a:bodyPr/>
        <a:lstStyle/>
        <a:p>
          <a:pPr algn="ctr"/>
          <a:endParaRPr lang="en-US"/>
        </a:p>
      </dgm:t>
    </dgm:pt>
    <dgm:pt modelId="{527B1208-E340-415D-BA6F-6C005337F0A7}">
      <dgm:prSet phldrT="[Text]"/>
      <dgm:spPr>
        <a:solidFill>
          <a:schemeClr val="accent1">
            <a:tint val="40000"/>
            <a:hueOff val="0"/>
            <a:satOff val="0"/>
            <a:lumOff val="0"/>
            <a:alpha val="0"/>
          </a:schemeClr>
        </a:solidFill>
      </dgm:spPr>
      <dgm:t>
        <a:bodyPr/>
        <a:lstStyle/>
        <a:p>
          <a:pPr algn="l"/>
          <a:r>
            <a:rPr lang="en-US">
              <a:latin typeface="Arial" pitchFamily="34" charset="0"/>
              <a:cs typeface="Arial" pitchFamily="34" charset="0"/>
            </a:rPr>
            <a:t>Scholar gets a professional mentor and a special project</a:t>
          </a:r>
        </a:p>
      </dgm:t>
    </dgm:pt>
    <dgm:pt modelId="{0AB2064F-918C-4453-B1BF-71AAC7A1540C}" type="parTrans" cxnId="{B0EF6FC1-0393-4A3B-A3A6-76D0C254598C}">
      <dgm:prSet/>
      <dgm:spPr/>
      <dgm:t>
        <a:bodyPr/>
        <a:lstStyle/>
        <a:p>
          <a:pPr algn="ctr"/>
          <a:endParaRPr lang="en-US"/>
        </a:p>
      </dgm:t>
    </dgm:pt>
    <dgm:pt modelId="{CEBA4091-ED96-4764-B9BC-6F357E243D09}" type="sibTrans" cxnId="{B0EF6FC1-0393-4A3B-A3A6-76D0C254598C}">
      <dgm:prSet/>
      <dgm:spPr/>
      <dgm:t>
        <a:bodyPr/>
        <a:lstStyle/>
        <a:p>
          <a:pPr algn="ctr"/>
          <a:endParaRPr lang="en-US"/>
        </a:p>
      </dgm:t>
    </dgm:pt>
    <dgm:pt modelId="{3B6BC00D-1184-4FA1-A4CE-BB6F53175FFE}">
      <dgm:prSet phldrT="[Text]"/>
      <dgm:spPr/>
      <dgm:t>
        <a:bodyPr/>
        <a:lstStyle/>
        <a:p>
          <a:pPr algn="ctr"/>
          <a:r>
            <a:rPr lang="en-US">
              <a:latin typeface="MrsEavesBold" pitchFamily="18" charset="0"/>
            </a:rPr>
            <a:t>Growth Programs</a:t>
          </a:r>
        </a:p>
      </dgm:t>
    </dgm:pt>
    <dgm:pt modelId="{7B2B962B-E4D1-416F-B690-3A6E4FD2A4BB}" type="parTrans" cxnId="{2B41EEEF-6078-4A28-8046-FA30BC1EAA95}">
      <dgm:prSet/>
      <dgm:spPr/>
      <dgm:t>
        <a:bodyPr/>
        <a:lstStyle/>
        <a:p>
          <a:pPr algn="ctr"/>
          <a:endParaRPr lang="en-US"/>
        </a:p>
      </dgm:t>
    </dgm:pt>
    <dgm:pt modelId="{E4DFC67C-7DD7-4666-99E4-10AA5405E729}" type="sibTrans" cxnId="{2B41EEEF-6078-4A28-8046-FA30BC1EAA95}">
      <dgm:prSet/>
      <dgm:spPr/>
      <dgm:t>
        <a:bodyPr/>
        <a:lstStyle/>
        <a:p>
          <a:pPr algn="ctr"/>
          <a:endParaRPr lang="en-US"/>
        </a:p>
      </dgm:t>
    </dgm:pt>
    <dgm:pt modelId="{46284F7B-CABA-4BBF-9D63-AFAFCB86C65C}">
      <dgm:prSet phldrT="[Text]"/>
      <dgm:spPr>
        <a:solidFill>
          <a:schemeClr val="accent1">
            <a:tint val="40000"/>
            <a:hueOff val="0"/>
            <a:satOff val="0"/>
            <a:lumOff val="0"/>
            <a:alpha val="0"/>
          </a:schemeClr>
        </a:solidFill>
      </dgm:spPr>
      <dgm:t>
        <a:bodyPr/>
        <a:lstStyle/>
        <a:p>
          <a:pPr algn="l"/>
          <a:r>
            <a:rPr lang="en-US">
              <a:latin typeface="Arial" pitchFamily="34" charset="0"/>
              <a:cs typeface="Arial" pitchFamily="34" charset="0"/>
            </a:rPr>
            <a:t>Day programs around the City or outdoor week-long outdoor action programs</a:t>
          </a:r>
        </a:p>
      </dgm:t>
    </dgm:pt>
    <dgm:pt modelId="{02D804C1-CEC8-4E2A-BAC7-45B4C231D0DE}" type="parTrans" cxnId="{3189907D-1F40-4656-BA30-51EAEEFBF4D3}">
      <dgm:prSet/>
      <dgm:spPr/>
      <dgm:t>
        <a:bodyPr/>
        <a:lstStyle/>
        <a:p>
          <a:pPr algn="ctr"/>
          <a:endParaRPr lang="en-US"/>
        </a:p>
      </dgm:t>
    </dgm:pt>
    <dgm:pt modelId="{64198EC6-A0AB-405C-A0A1-A0E0E6678D83}" type="sibTrans" cxnId="{3189907D-1F40-4656-BA30-51EAEEFBF4D3}">
      <dgm:prSet/>
      <dgm:spPr/>
      <dgm:t>
        <a:bodyPr/>
        <a:lstStyle/>
        <a:p>
          <a:pPr algn="ctr"/>
          <a:endParaRPr lang="en-US"/>
        </a:p>
      </dgm:t>
    </dgm:pt>
    <dgm:pt modelId="{F657F57D-6321-490D-AB35-C9D346A2EB30}">
      <dgm:prSet phldrT="[Text]"/>
      <dgm:spPr>
        <a:solidFill>
          <a:schemeClr val="accent1">
            <a:tint val="40000"/>
            <a:hueOff val="0"/>
            <a:satOff val="0"/>
            <a:lumOff val="0"/>
            <a:alpha val="0"/>
          </a:schemeClr>
        </a:solidFill>
      </dgm:spPr>
      <dgm:t>
        <a:bodyPr/>
        <a:lstStyle/>
        <a:p>
          <a:pPr algn="l"/>
          <a:r>
            <a:rPr lang="en-US">
              <a:latin typeface="Arial" pitchFamily="34" charset="0"/>
              <a:cs typeface="Arial" pitchFamily="34" charset="0"/>
            </a:rPr>
            <a:t>On-site programs for scholars required to attend Summer Academy at AFBHS</a:t>
          </a:r>
        </a:p>
      </dgm:t>
    </dgm:pt>
    <dgm:pt modelId="{F2B5FD6A-0F11-4156-A3CF-A473F707660F}" type="parTrans" cxnId="{5353EC62-D40B-45A6-A631-FD9EB0177C74}">
      <dgm:prSet/>
      <dgm:spPr/>
      <dgm:t>
        <a:bodyPr/>
        <a:lstStyle/>
        <a:p>
          <a:pPr algn="ctr"/>
          <a:endParaRPr lang="en-US"/>
        </a:p>
      </dgm:t>
    </dgm:pt>
    <dgm:pt modelId="{AA5535F5-10CB-46CA-A4CA-874361607FF4}" type="sibTrans" cxnId="{5353EC62-D40B-45A6-A631-FD9EB0177C74}">
      <dgm:prSet/>
      <dgm:spPr/>
      <dgm:t>
        <a:bodyPr/>
        <a:lstStyle/>
        <a:p>
          <a:pPr algn="ctr"/>
          <a:endParaRPr lang="en-US"/>
        </a:p>
      </dgm:t>
    </dgm:pt>
    <dgm:pt modelId="{78CCEA9D-1255-4303-AB1E-464B6B230E36}">
      <dgm:prSet phldrT="[Text]"/>
      <dgm:spPr>
        <a:solidFill>
          <a:schemeClr val="accent1">
            <a:tint val="40000"/>
            <a:hueOff val="0"/>
            <a:satOff val="0"/>
            <a:lumOff val="0"/>
            <a:alpha val="0"/>
          </a:schemeClr>
        </a:solidFill>
      </dgm:spPr>
      <dgm:t>
        <a:bodyPr/>
        <a:lstStyle/>
        <a:p>
          <a:pPr algn="l"/>
          <a:r>
            <a:rPr lang="en-US">
              <a:latin typeface="Arial" pitchFamily="34" charset="0"/>
              <a:cs typeface="Arial" pitchFamily="34" charset="0"/>
            </a:rPr>
            <a:t>Scholars earn scholarships to attend</a:t>
          </a:r>
        </a:p>
      </dgm:t>
    </dgm:pt>
    <dgm:pt modelId="{B6DC4D1D-107A-45C8-ACDB-494B365C3412}" type="parTrans" cxnId="{5FD89611-9218-4BC5-9F0D-9238695A3D86}">
      <dgm:prSet/>
      <dgm:spPr/>
      <dgm:t>
        <a:bodyPr/>
        <a:lstStyle/>
        <a:p>
          <a:endParaRPr lang="en-US"/>
        </a:p>
      </dgm:t>
    </dgm:pt>
    <dgm:pt modelId="{361AC099-F9F8-4226-9F8E-31CD9C243E97}" type="sibTrans" cxnId="{5FD89611-9218-4BC5-9F0D-9238695A3D86}">
      <dgm:prSet/>
      <dgm:spPr/>
      <dgm:t>
        <a:bodyPr/>
        <a:lstStyle/>
        <a:p>
          <a:endParaRPr lang="en-US"/>
        </a:p>
      </dgm:t>
    </dgm:pt>
    <dgm:pt modelId="{E3C279D8-423D-4A39-9996-FBAC3E14BDC6}">
      <dgm:prSet phldrT="[Text]"/>
      <dgm:spPr>
        <a:solidFill>
          <a:schemeClr val="accent1">
            <a:tint val="40000"/>
            <a:hueOff val="0"/>
            <a:satOff val="0"/>
            <a:lumOff val="0"/>
            <a:alpha val="0"/>
          </a:schemeClr>
        </a:solidFill>
      </dgm:spPr>
      <dgm:t>
        <a:bodyPr/>
        <a:lstStyle/>
        <a:p>
          <a:pPr algn="l"/>
          <a:r>
            <a:rPr lang="en-US">
              <a:solidFill>
                <a:sysClr val="windowText" lastClr="000000"/>
              </a:solidFill>
              <a:latin typeface="Arial" pitchFamily="34" charset="0"/>
              <a:cs typeface="Arial" pitchFamily="34" charset="0"/>
            </a:rPr>
            <a:t>Scholars and their families make a financial contribution to attend</a:t>
          </a:r>
        </a:p>
      </dgm:t>
    </dgm:pt>
    <dgm:pt modelId="{15ABFF53-E7CB-4FA5-B32C-36D9BC5AA380}" type="parTrans" cxnId="{1A4A3EAE-E4E4-4DBE-A5C2-3EA01198362F}">
      <dgm:prSet/>
      <dgm:spPr/>
      <dgm:t>
        <a:bodyPr/>
        <a:lstStyle/>
        <a:p>
          <a:endParaRPr lang="en-US"/>
        </a:p>
      </dgm:t>
    </dgm:pt>
    <dgm:pt modelId="{92255A44-A0E4-4CA0-9933-CE9E79A4A2EA}" type="sibTrans" cxnId="{1A4A3EAE-E4E4-4DBE-A5C2-3EA01198362F}">
      <dgm:prSet/>
      <dgm:spPr/>
      <dgm:t>
        <a:bodyPr/>
        <a:lstStyle/>
        <a:p>
          <a:endParaRPr lang="en-US"/>
        </a:p>
      </dgm:t>
    </dgm:pt>
    <dgm:pt modelId="{E6DADA9D-D597-4ED2-B23A-3ADA36C5AD80}" type="pres">
      <dgm:prSet presAssocID="{4BCFFC88-F799-4259-93AF-E92CCB2F1DF1}" presName="Name0" presStyleCnt="0">
        <dgm:presLayoutVars>
          <dgm:dir/>
          <dgm:animLvl val="lvl"/>
          <dgm:resizeHandles val="exact"/>
        </dgm:presLayoutVars>
      </dgm:prSet>
      <dgm:spPr/>
      <dgm:t>
        <a:bodyPr/>
        <a:lstStyle/>
        <a:p>
          <a:endParaRPr lang="en-US"/>
        </a:p>
      </dgm:t>
    </dgm:pt>
    <dgm:pt modelId="{E4033442-A121-49B5-94D2-B759D625C2F0}" type="pres">
      <dgm:prSet presAssocID="{11A12CA5-8869-4743-91B3-C2D9506242A0}" presName="composite" presStyleCnt="0"/>
      <dgm:spPr/>
    </dgm:pt>
    <dgm:pt modelId="{B339E5DE-D4D2-40E4-A1EF-973DACBA5BF9}" type="pres">
      <dgm:prSet presAssocID="{11A12CA5-8869-4743-91B3-C2D9506242A0}" presName="parTx" presStyleLbl="alignNode1" presStyleIdx="0" presStyleCnt="3">
        <dgm:presLayoutVars>
          <dgm:chMax val="0"/>
          <dgm:chPref val="0"/>
          <dgm:bulletEnabled val="1"/>
        </dgm:presLayoutVars>
      </dgm:prSet>
      <dgm:spPr/>
      <dgm:t>
        <a:bodyPr/>
        <a:lstStyle/>
        <a:p>
          <a:endParaRPr lang="en-US"/>
        </a:p>
      </dgm:t>
    </dgm:pt>
    <dgm:pt modelId="{F49F7C03-1DBE-48DA-AD94-9DD15C7B6A78}" type="pres">
      <dgm:prSet presAssocID="{11A12CA5-8869-4743-91B3-C2D9506242A0}" presName="desTx" presStyleLbl="alignAccFollowNode1" presStyleIdx="0" presStyleCnt="3">
        <dgm:presLayoutVars>
          <dgm:bulletEnabled val="1"/>
        </dgm:presLayoutVars>
      </dgm:prSet>
      <dgm:spPr/>
      <dgm:t>
        <a:bodyPr/>
        <a:lstStyle/>
        <a:p>
          <a:endParaRPr lang="en-US"/>
        </a:p>
      </dgm:t>
    </dgm:pt>
    <dgm:pt modelId="{4E992F61-4571-412D-A78F-1724F0EB8B78}" type="pres">
      <dgm:prSet presAssocID="{A7C3970C-A218-43A6-B4E2-F8446CA4971C}" presName="space" presStyleCnt="0"/>
      <dgm:spPr/>
    </dgm:pt>
    <dgm:pt modelId="{10F38461-DA0E-4C3C-88E3-B49534BD42EB}" type="pres">
      <dgm:prSet presAssocID="{7E77617F-E682-4AD9-8822-4442F927F7A9}" presName="composite" presStyleCnt="0"/>
      <dgm:spPr/>
    </dgm:pt>
    <dgm:pt modelId="{54718753-C46B-448A-BD66-A4CC87248B8F}" type="pres">
      <dgm:prSet presAssocID="{7E77617F-E682-4AD9-8822-4442F927F7A9}" presName="parTx" presStyleLbl="alignNode1" presStyleIdx="1" presStyleCnt="3">
        <dgm:presLayoutVars>
          <dgm:chMax val="0"/>
          <dgm:chPref val="0"/>
          <dgm:bulletEnabled val="1"/>
        </dgm:presLayoutVars>
      </dgm:prSet>
      <dgm:spPr/>
      <dgm:t>
        <a:bodyPr/>
        <a:lstStyle/>
        <a:p>
          <a:endParaRPr lang="en-US"/>
        </a:p>
      </dgm:t>
    </dgm:pt>
    <dgm:pt modelId="{157EAE79-E43A-4204-935E-5B9DF5F2B027}" type="pres">
      <dgm:prSet presAssocID="{7E77617F-E682-4AD9-8822-4442F927F7A9}" presName="desTx" presStyleLbl="alignAccFollowNode1" presStyleIdx="1" presStyleCnt="3">
        <dgm:presLayoutVars>
          <dgm:bulletEnabled val="1"/>
        </dgm:presLayoutVars>
      </dgm:prSet>
      <dgm:spPr/>
      <dgm:t>
        <a:bodyPr/>
        <a:lstStyle/>
        <a:p>
          <a:endParaRPr lang="en-US"/>
        </a:p>
      </dgm:t>
    </dgm:pt>
    <dgm:pt modelId="{8951EE32-8AC6-4A9C-A4A5-DDC3C47E49D2}" type="pres">
      <dgm:prSet presAssocID="{983D30C0-06CF-4D89-9D0A-A373FEEE81A0}" presName="space" presStyleCnt="0"/>
      <dgm:spPr/>
    </dgm:pt>
    <dgm:pt modelId="{0F705DD8-67AD-4008-BC85-8DA6D1CF18D4}" type="pres">
      <dgm:prSet presAssocID="{3B6BC00D-1184-4FA1-A4CE-BB6F53175FFE}" presName="composite" presStyleCnt="0"/>
      <dgm:spPr/>
    </dgm:pt>
    <dgm:pt modelId="{F724BA05-4AA0-4C97-A5BC-D101DE969831}" type="pres">
      <dgm:prSet presAssocID="{3B6BC00D-1184-4FA1-A4CE-BB6F53175FFE}" presName="parTx" presStyleLbl="alignNode1" presStyleIdx="2" presStyleCnt="3">
        <dgm:presLayoutVars>
          <dgm:chMax val="0"/>
          <dgm:chPref val="0"/>
          <dgm:bulletEnabled val="1"/>
        </dgm:presLayoutVars>
      </dgm:prSet>
      <dgm:spPr/>
      <dgm:t>
        <a:bodyPr/>
        <a:lstStyle/>
        <a:p>
          <a:endParaRPr lang="en-US"/>
        </a:p>
      </dgm:t>
    </dgm:pt>
    <dgm:pt modelId="{CA96AF58-38EC-4FAF-BE58-3530BE92ECF2}" type="pres">
      <dgm:prSet presAssocID="{3B6BC00D-1184-4FA1-A4CE-BB6F53175FFE}" presName="desTx" presStyleLbl="alignAccFollowNode1" presStyleIdx="2" presStyleCnt="3">
        <dgm:presLayoutVars>
          <dgm:bulletEnabled val="1"/>
        </dgm:presLayoutVars>
      </dgm:prSet>
      <dgm:spPr/>
      <dgm:t>
        <a:bodyPr/>
        <a:lstStyle/>
        <a:p>
          <a:endParaRPr lang="en-US"/>
        </a:p>
      </dgm:t>
    </dgm:pt>
  </dgm:ptLst>
  <dgm:cxnLst>
    <dgm:cxn modelId="{7A9774DB-A396-4D0E-91F5-5A9947531581}" srcId="{4BCFFC88-F799-4259-93AF-E92CCB2F1DF1}" destId="{11A12CA5-8869-4743-91B3-C2D9506242A0}" srcOrd="0" destOrd="0" parTransId="{45996502-1F79-4F27-A8B3-7DB68B7307DE}" sibTransId="{A7C3970C-A218-43A6-B4E2-F8446CA4971C}"/>
    <dgm:cxn modelId="{B5B5CAE4-40E0-46C8-A1C6-E2ABAC471140}" type="presOf" srcId="{78CCEA9D-1255-4303-AB1E-464B6B230E36}" destId="{F49F7C03-1DBE-48DA-AD94-9DD15C7B6A78}" srcOrd="0" destOrd="1" presId="urn:microsoft.com/office/officeart/2005/8/layout/hList1"/>
    <dgm:cxn modelId="{623F2509-CA2A-41DF-8227-0AA864FDD2B3}" type="presOf" srcId="{089E498B-B8DA-4E5B-A1EF-FFDAD15167D7}" destId="{F49F7C03-1DBE-48DA-AD94-9DD15C7B6A78}" srcOrd="0" destOrd="0" presId="urn:microsoft.com/office/officeart/2005/8/layout/hList1"/>
    <dgm:cxn modelId="{1A4A3EAE-E4E4-4DBE-A5C2-3EA01198362F}" srcId="{11A12CA5-8869-4743-91B3-C2D9506242A0}" destId="{E3C279D8-423D-4A39-9996-FBAC3E14BDC6}" srcOrd="2" destOrd="0" parTransId="{15ABFF53-E7CB-4FA5-B32C-36D9BC5AA380}" sibTransId="{92255A44-A0E4-4CA0-9933-CE9E79A4A2EA}"/>
    <dgm:cxn modelId="{9770C65A-5C9F-4729-BDB3-5A5EA2C62F6F}" srcId="{11A12CA5-8869-4743-91B3-C2D9506242A0}" destId="{089E498B-B8DA-4E5B-A1EF-FFDAD15167D7}" srcOrd="0" destOrd="0" parTransId="{23858F07-BD29-40EC-9DBC-11BB2128DD2B}" sibTransId="{77A081AF-C2EC-47B0-A54C-EA157124EA50}"/>
    <dgm:cxn modelId="{303B2ECF-740F-451D-9B2B-B2042DB40570}" type="presOf" srcId="{E3C279D8-423D-4A39-9996-FBAC3E14BDC6}" destId="{F49F7C03-1DBE-48DA-AD94-9DD15C7B6A78}" srcOrd="0" destOrd="2" presId="urn:microsoft.com/office/officeart/2005/8/layout/hList1"/>
    <dgm:cxn modelId="{8240DCF6-C7CF-47EF-9BAA-DFFE0C414C0D}" type="presOf" srcId="{7E77617F-E682-4AD9-8822-4442F927F7A9}" destId="{54718753-C46B-448A-BD66-A4CC87248B8F}" srcOrd="0" destOrd="0" presId="urn:microsoft.com/office/officeart/2005/8/layout/hList1"/>
    <dgm:cxn modelId="{0E88C15F-7F42-4402-B709-315D348DC2F6}" srcId="{7E77617F-E682-4AD9-8822-4442F927F7A9}" destId="{F12490D6-64A3-4854-B388-7C35F0EA34B1}" srcOrd="0" destOrd="0" parTransId="{ADF83E85-CF24-4F12-8979-8728870EE6DD}" sibTransId="{87493696-107A-4616-8CAB-A1BC6E1F5D21}"/>
    <dgm:cxn modelId="{3EC704C5-DF4C-49F1-820C-89BBFCA62D19}" type="presOf" srcId="{F12490D6-64A3-4854-B388-7C35F0EA34B1}" destId="{157EAE79-E43A-4204-935E-5B9DF5F2B027}" srcOrd="0" destOrd="0" presId="urn:microsoft.com/office/officeart/2005/8/layout/hList1"/>
    <dgm:cxn modelId="{DF59181F-2092-4E6A-8F1A-7A31E63641FA}" srcId="{4BCFFC88-F799-4259-93AF-E92CCB2F1DF1}" destId="{7E77617F-E682-4AD9-8822-4442F927F7A9}" srcOrd="1" destOrd="0" parTransId="{F4523512-29FC-46FF-B974-7E7EFD142D9B}" sibTransId="{983D30C0-06CF-4D89-9D0A-A373FEEE81A0}"/>
    <dgm:cxn modelId="{39964D47-F21F-47A7-A434-139D8C5FECF8}" type="presOf" srcId="{3B6BC00D-1184-4FA1-A4CE-BB6F53175FFE}" destId="{F724BA05-4AA0-4C97-A5BC-D101DE969831}" srcOrd="0" destOrd="0" presId="urn:microsoft.com/office/officeart/2005/8/layout/hList1"/>
    <dgm:cxn modelId="{EA3442E0-A65B-4DA1-9A3D-95CC05968960}" type="presOf" srcId="{527B1208-E340-415D-BA6F-6C005337F0A7}" destId="{157EAE79-E43A-4204-935E-5B9DF5F2B027}" srcOrd="0" destOrd="1" presId="urn:microsoft.com/office/officeart/2005/8/layout/hList1"/>
    <dgm:cxn modelId="{7D9F1222-010A-43F4-AE78-CB6473549BB0}" type="presOf" srcId="{11A12CA5-8869-4743-91B3-C2D9506242A0}" destId="{B339E5DE-D4D2-40E4-A1EF-973DACBA5BF9}" srcOrd="0" destOrd="0" presId="urn:microsoft.com/office/officeart/2005/8/layout/hList1"/>
    <dgm:cxn modelId="{2B41EEEF-6078-4A28-8046-FA30BC1EAA95}" srcId="{4BCFFC88-F799-4259-93AF-E92CCB2F1DF1}" destId="{3B6BC00D-1184-4FA1-A4CE-BB6F53175FFE}" srcOrd="2" destOrd="0" parTransId="{7B2B962B-E4D1-416F-B690-3A6E4FD2A4BB}" sibTransId="{E4DFC67C-7DD7-4666-99E4-10AA5405E729}"/>
    <dgm:cxn modelId="{5353EC62-D40B-45A6-A631-FD9EB0177C74}" srcId="{3B6BC00D-1184-4FA1-A4CE-BB6F53175FFE}" destId="{F657F57D-6321-490D-AB35-C9D346A2EB30}" srcOrd="1" destOrd="0" parTransId="{F2B5FD6A-0F11-4156-A3CF-A473F707660F}" sibTransId="{AA5535F5-10CB-46CA-A4CA-874361607FF4}"/>
    <dgm:cxn modelId="{5D6D8758-9059-4B8C-9FD2-EA0EEE2EFA7E}" type="presOf" srcId="{F657F57D-6321-490D-AB35-C9D346A2EB30}" destId="{CA96AF58-38EC-4FAF-BE58-3530BE92ECF2}" srcOrd="0" destOrd="1" presId="urn:microsoft.com/office/officeart/2005/8/layout/hList1"/>
    <dgm:cxn modelId="{B380A5A0-8265-4830-B852-3F6AE76365E3}" type="presOf" srcId="{4BCFFC88-F799-4259-93AF-E92CCB2F1DF1}" destId="{E6DADA9D-D597-4ED2-B23A-3ADA36C5AD80}" srcOrd="0" destOrd="0" presId="urn:microsoft.com/office/officeart/2005/8/layout/hList1"/>
    <dgm:cxn modelId="{B0EF6FC1-0393-4A3B-A3A6-76D0C254598C}" srcId="{7E77617F-E682-4AD9-8822-4442F927F7A9}" destId="{527B1208-E340-415D-BA6F-6C005337F0A7}" srcOrd="1" destOrd="0" parTransId="{0AB2064F-918C-4453-B1BF-71AAC7A1540C}" sibTransId="{CEBA4091-ED96-4764-B9BC-6F357E243D09}"/>
    <dgm:cxn modelId="{3189907D-1F40-4656-BA30-51EAEEFBF4D3}" srcId="{3B6BC00D-1184-4FA1-A4CE-BB6F53175FFE}" destId="{46284F7B-CABA-4BBF-9D63-AFAFCB86C65C}" srcOrd="0" destOrd="0" parTransId="{02D804C1-CEC8-4E2A-BAC7-45B4C231D0DE}" sibTransId="{64198EC6-A0AB-405C-A0A1-A0E0E6678D83}"/>
    <dgm:cxn modelId="{5FD89611-9218-4BC5-9F0D-9238695A3D86}" srcId="{11A12CA5-8869-4743-91B3-C2D9506242A0}" destId="{78CCEA9D-1255-4303-AB1E-464B6B230E36}" srcOrd="1" destOrd="0" parTransId="{B6DC4D1D-107A-45C8-ACDB-494B365C3412}" sibTransId="{361AC099-F9F8-4226-9F8E-31CD9C243E97}"/>
    <dgm:cxn modelId="{4B5A5F29-D950-403D-9578-E0A281141D87}" type="presOf" srcId="{46284F7B-CABA-4BBF-9D63-AFAFCB86C65C}" destId="{CA96AF58-38EC-4FAF-BE58-3530BE92ECF2}" srcOrd="0" destOrd="0" presId="urn:microsoft.com/office/officeart/2005/8/layout/hList1"/>
    <dgm:cxn modelId="{7387A0F4-7F13-4BFE-9206-C5BA7EBC1435}" type="presParOf" srcId="{E6DADA9D-D597-4ED2-B23A-3ADA36C5AD80}" destId="{E4033442-A121-49B5-94D2-B759D625C2F0}" srcOrd="0" destOrd="0" presId="urn:microsoft.com/office/officeart/2005/8/layout/hList1"/>
    <dgm:cxn modelId="{907C3760-9FB1-4590-A45B-B0DD1D61AD5E}" type="presParOf" srcId="{E4033442-A121-49B5-94D2-B759D625C2F0}" destId="{B339E5DE-D4D2-40E4-A1EF-973DACBA5BF9}" srcOrd="0" destOrd="0" presId="urn:microsoft.com/office/officeart/2005/8/layout/hList1"/>
    <dgm:cxn modelId="{22F4EEF3-E639-4F0B-8B48-FDA68B0AA355}" type="presParOf" srcId="{E4033442-A121-49B5-94D2-B759D625C2F0}" destId="{F49F7C03-1DBE-48DA-AD94-9DD15C7B6A78}" srcOrd="1" destOrd="0" presId="urn:microsoft.com/office/officeart/2005/8/layout/hList1"/>
    <dgm:cxn modelId="{FB8649BB-74CB-4B1C-9C6B-847B3AB8C803}" type="presParOf" srcId="{E6DADA9D-D597-4ED2-B23A-3ADA36C5AD80}" destId="{4E992F61-4571-412D-A78F-1724F0EB8B78}" srcOrd="1" destOrd="0" presId="urn:microsoft.com/office/officeart/2005/8/layout/hList1"/>
    <dgm:cxn modelId="{9AE1EBD3-DDA2-439D-946F-7D5878B1CFF0}" type="presParOf" srcId="{E6DADA9D-D597-4ED2-B23A-3ADA36C5AD80}" destId="{10F38461-DA0E-4C3C-88E3-B49534BD42EB}" srcOrd="2" destOrd="0" presId="urn:microsoft.com/office/officeart/2005/8/layout/hList1"/>
    <dgm:cxn modelId="{B254328B-4F36-4A65-8558-EFB3CB830A92}" type="presParOf" srcId="{10F38461-DA0E-4C3C-88E3-B49534BD42EB}" destId="{54718753-C46B-448A-BD66-A4CC87248B8F}" srcOrd="0" destOrd="0" presId="urn:microsoft.com/office/officeart/2005/8/layout/hList1"/>
    <dgm:cxn modelId="{552E3E57-BFD1-4821-A42A-34FA5B53D3A1}" type="presParOf" srcId="{10F38461-DA0E-4C3C-88E3-B49534BD42EB}" destId="{157EAE79-E43A-4204-935E-5B9DF5F2B027}" srcOrd="1" destOrd="0" presId="urn:microsoft.com/office/officeart/2005/8/layout/hList1"/>
    <dgm:cxn modelId="{A98DCAE8-F8E8-4E7A-9148-2F39ECE5E232}" type="presParOf" srcId="{E6DADA9D-D597-4ED2-B23A-3ADA36C5AD80}" destId="{8951EE32-8AC6-4A9C-A4A5-DDC3C47E49D2}" srcOrd="3" destOrd="0" presId="urn:microsoft.com/office/officeart/2005/8/layout/hList1"/>
    <dgm:cxn modelId="{A012DC18-ADDE-4D70-962A-EE4E87D6A0B3}" type="presParOf" srcId="{E6DADA9D-D597-4ED2-B23A-3ADA36C5AD80}" destId="{0F705DD8-67AD-4008-BC85-8DA6D1CF18D4}" srcOrd="4" destOrd="0" presId="urn:microsoft.com/office/officeart/2005/8/layout/hList1"/>
    <dgm:cxn modelId="{E43DBAA0-9AB3-4B32-A27A-18E5B39BD8CB}" type="presParOf" srcId="{0F705DD8-67AD-4008-BC85-8DA6D1CF18D4}" destId="{F724BA05-4AA0-4C97-A5BC-D101DE969831}" srcOrd="0" destOrd="0" presId="urn:microsoft.com/office/officeart/2005/8/layout/hList1"/>
    <dgm:cxn modelId="{4BD4D3D3-5BCF-4C7F-8768-F85C662148DA}" type="presParOf" srcId="{0F705DD8-67AD-4008-BC85-8DA6D1CF18D4}" destId="{CA96AF58-38EC-4FAF-BE58-3530BE92ECF2}" srcOrd="1" destOrd="0" presId="urn:microsoft.com/office/officeart/2005/8/layout/hLis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4C8A562-2111-47B3-BB85-E4DF009FB9A0}" type="doc">
      <dgm:prSet loTypeId="urn:microsoft.com/office/officeart/2005/8/layout/arrow2" loCatId="process" qsTypeId="urn:microsoft.com/office/officeart/2005/8/quickstyle/simple1" qsCatId="simple" csTypeId="urn:microsoft.com/office/officeart/2005/8/colors/accent1_2" csCatId="accent1" phldr="1"/>
      <dgm:spPr/>
    </dgm:pt>
    <dgm:pt modelId="{9CE617EC-E3AA-4B81-BA85-8D3CF8F72918}">
      <dgm:prSet phldrT="[Text]"/>
      <dgm:spPr/>
      <dgm:t>
        <a:bodyPr/>
        <a:lstStyle/>
        <a:p>
          <a:r>
            <a:rPr lang="en-US"/>
            <a:t>January: eligibility for Pre-College programs announced</a:t>
          </a:r>
        </a:p>
      </dgm:t>
    </dgm:pt>
    <dgm:pt modelId="{0AE7FE15-1F01-403E-9691-637678B98C41}" type="parTrans" cxnId="{E95D49FE-0FA6-4E93-9D7B-0EE122FCA831}">
      <dgm:prSet/>
      <dgm:spPr/>
      <dgm:t>
        <a:bodyPr/>
        <a:lstStyle/>
        <a:p>
          <a:endParaRPr lang="en-US"/>
        </a:p>
      </dgm:t>
    </dgm:pt>
    <dgm:pt modelId="{F2271E4D-3654-4C32-A908-7D5C45DB024F}" type="sibTrans" cxnId="{E95D49FE-0FA6-4E93-9D7B-0EE122FCA831}">
      <dgm:prSet/>
      <dgm:spPr/>
      <dgm:t>
        <a:bodyPr/>
        <a:lstStyle/>
        <a:p>
          <a:endParaRPr lang="en-US"/>
        </a:p>
      </dgm:t>
    </dgm:pt>
    <dgm:pt modelId="{2EBCC4A4-35AA-469A-AE50-005E61371722}">
      <dgm:prSet phldrT="[Text]"/>
      <dgm:spPr/>
      <dgm:t>
        <a:bodyPr/>
        <a:lstStyle/>
        <a:p>
          <a:r>
            <a:rPr lang="en-US"/>
            <a:t>February-March: applications to pre-college programs; completion of the Common Summer Application</a:t>
          </a:r>
        </a:p>
      </dgm:t>
    </dgm:pt>
    <dgm:pt modelId="{DD448EBD-D886-4AF4-9AFE-F64DCBF1FD0B}" type="parTrans" cxnId="{717461BC-52C0-4F92-9B62-D890CD6E6FD5}">
      <dgm:prSet/>
      <dgm:spPr/>
      <dgm:t>
        <a:bodyPr/>
        <a:lstStyle/>
        <a:p>
          <a:endParaRPr lang="en-US"/>
        </a:p>
      </dgm:t>
    </dgm:pt>
    <dgm:pt modelId="{F77A88A8-2A0C-4929-90C6-63811216B5A5}" type="sibTrans" cxnId="{717461BC-52C0-4F92-9B62-D890CD6E6FD5}">
      <dgm:prSet/>
      <dgm:spPr/>
      <dgm:t>
        <a:bodyPr/>
        <a:lstStyle/>
        <a:p>
          <a:endParaRPr lang="en-US"/>
        </a:p>
      </dgm:t>
    </dgm:pt>
    <dgm:pt modelId="{70BDB72A-34F7-470B-A4E9-C3962D85E15F}">
      <dgm:prSet phldrT="[Text]"/>
      <dgm:spPr/>
      <dgm:t>
        <a:bodyPr/>
        <a:lstStyle/>
        <a:p>
          <a:r>
            <a:rPr lang="en-US"/>
            <a:t>April-May: Application to Internships and Growth programs</a:t>
          </a:r>
        </a:p>
      </dgm:t>
    </dgm:pt>
    <dgm:pt modelId="{8AC1EA43-F336-4C0C-9459-DC73FAB80E56}" type="parTrans" cxnId="{72D7B8EA-1486-4FF9-A656-FB88BFC0BF29}">
      <dgm:prSet/>
      <dgm:spPr/>
      <dgm:t>
        <a:bodyPr/>
        <a:lstStyle/>
        <a:p>
          <a:endParaRPr lang="en-US"/>
        </a:p>
      </dgm:t>
    </dgm:pt>
    <dgm:pt modelId="{A610948B-34EE-4B85-8076-E80EA66DF842}" type="sibTrans" cxnId="{72D7B8EA-1486-4FF9-A656-FB88BFC0BF29}">
      <dgm:prSet/>
      <dgm:spPr/>
      <dgm:t>
        <a:bodyPr/>
        <a:lstStyle/>
        <a:p>
          <a:endParaRPr lang="en-US"/>
        </a:p>
      </dgm:t>
    </dgm:pt>
    <dgm:pt modelId="{44948FC1-BCD7-4DD0-9E36-E7B07008E05F}">
      <dgm:prSet phldrT="[Text]"/>
      <dgm:spPr/>
      <dgm:t>
        <a:bodyPr/>
        <a:lstStyle/>
        <a:p>
          <a:r>
            <a:rPr lang="en-US"/>
            <a:t>March-April: Acceptances and scholarships announced for scholars attending Pre-College programs</a:t>
          </a:r>
        </a:p>
      </dgm:t>
    </dgm:pt>
    <dgm:pt modelId="{145F1C56-5776-4488-8E74-E8F75C5001AD}" type="parTrans" cxnId="{0D1B14F3-0035-4947-A411-948C66B399EB}">
      <dgm:prSet/>
      <dgm:spPr/>
      <dgm:t>
        <a:bodyPr/>
        <a:lstStyle/>
        <a:p>
          <a:endParaRPr lang="en-US"/>
        </a:p>
      </dgm:t>
    </dgm:pt>
    <dgm:pt modelId="{0C1A83AC-14AC-402E-9135-86B14672A563}" type="sibTrans" cxnId="{0D1B14F3-0035-4947-A411-948C66B399EB}">
      <dgm:prSet/>
      <dgm:spPr/>
      <dgm:t>
        <a:bodyPr/>
        <a:lstStyle/>
        <a:p>
          <a:endParaRPr lang="en-US"/>
        </a:p>
      </dgm:t>
    </dgm:pt>
    <dgm:pt modelId="{D8E94998-DEEB-4118-AE44-3FA4331863DA}">
      <dgm:prSet phldrT="[Text]"/>
      <dgm:spPr/>
      <dgm:t>
        <a:bodyPr/>
        <a:lstStyle/>
        <a:p>
          <a:r>
            <a:rPr lang="en-US"/>
            <a:t>May-June: Placements announced for Internships and Growth Programs</a:t>
          </a:r>
        </a:p>
      </dgm:t>
    </dgm:pt>
    <dgm:pt modelId="{77893519-F51F-4EEF-AE21-532E08E728B2}" type="parTrans" cxnId="{A2C1E727-40EA-4B2B-A582-13F3E5B98674}">
      <dgm:prSet/>
      <dgm:spPr/>
      <dgm:t>
        <a:bodyPr/>
        <a:lstStyle/>
        <a:p>
          <a:endParaRPr lang="en-US"/>
        </a:p>
      </dgm:t>
    </dgm:pt>
    <dgm:pt modelId="{79E36F9A-2794-4174-BF3C-B7B734FAE3F5}" type="sibTrans" cxnId="{A2C1E727-40EA-4B2B-A582-13F3E5B98674}">
      <dgm:prSet/>
      <dgm:spPr/>
      <dgm:t>
        <a:bodyPr/>
        <a:lstStyle/>
        <a:p>
          <a:endParaRPr lang="en-US"/>
        </a:p>
      </dgm:t>
    </dgm:pt>
    <dgm:pt modelId="{F4CFE18F-A71F-4AAB-81B6-EE12C8ED2C15}" type="pres">
      <dgm:prSet presAssocID="{24C8A562-2111-47B3-BB85-E4DF009FB9A0}" presName="arrowDiagram" presStyleCnt="0">
        <dgm:presLayoutVars>
          <dgm:chMax val="5"/>
          <dgm:dir/>
          <dgm:resizeHandles val="exact"/>
        </dgm:presLayoutVars>
      </dgm:prSet>
      <dgm:spPr/>
    </dgm:pt>
    <dgm:pt modelId="{93D21F6E-E671-47B4-B31F-4179982BD4D2}" type="pres">
      <dgm:prSet presAssocID="{24C8A562-2111-47B3-BB85-E4DF009FB9A0}" presName="arrow" presStyleLbl="bgShp" presStyleIdx="0" presStyleCnt="1"/>
      <dgm:spPr/>
    </dgm:pt>
    <dgm:pt modelId="{D2656EED-A391-47C4-A4F4-33888B908B4B}" type="pres">
      <dgm:prSet presAssocID="{24C8A562-2111-47B3-BB85-E4DF009FB9A0}" presName="arrowDiagram5" presStyleCnt="0"/>
      <dgm:spPr/>
    </dgm:pt>
    <dgm:pt modelId="{43F0E049-C59D-4193-817E-A0AA49A712DD}" type="pres">
      <dgm:prSet presAssocID="{9CE617EC-E3AA-4B81-BA85-8D3CF8F72918}" presName="bullet5a" presStyleLbl="node1" presStyleIdx="0" presStyleCnt="5"/>
      <dgm:spPr/>
    </dgm:pt>
    <dgm:pt modelId="{F29D9E95-BA4A-41B6-893B-1F8AF6BD8C80}" type="pres">
      <dgm:prSet presAssocID="{9CE617EC-E3AA-4B81-BA85-8D3CF8F72918}" presName="textBox5a" presStyleLbl="revTx" presStyleIdx="0" presStyleCnt="5">
        <dgm:presLayoutVars>
          <dgm:bulletEnabled val="1"/>
        </dgm:presLayoutVars>
      </dgm:prSet>
      <dgm:spPr/>
      <dgm:t>
        <a:bodyPr/>
        <a:lstStyle/>
        <a:p>
          <a:endParaRPr lang="en-US"/>
        </a:p>
      </dgm:t>
    </dgm:pt>
    <dgm:pt modelId="{59F81B57-9E57-472D-B940-42A690858B4A}" type="pres">
      <dgm:prSet presAssocID="{2EBCC4A4-35AA-469A-AE50-005E61371722}" presName="bullet5b" presStyleLbl="node1" presStyleIdx="1" presStyleCnt="5"/>
      <dgm:spPr/>
    </dgm:pt>
    <dgm:pt modelId="{60076FAF-4374-4D3F-A63F-D441D17D2C1D}" type="pres">
      <dgm:prSet presAssocID="{2EBCC4A4-35AA-469A-AE50-005E61371722}" presName="textBox5b" presStyleLbl="revTx" presStyleIdx="1" presStyleCnt="5">
        <dgm:presLayoutVars>
          <dgm:bulletEnabled val="1"/>
        </dgm:presLayoutVars>
      </dgm:prSet>
      <dgm:spPr/>
      <dgm:t>
        <a:bodyPr/>
        <a:lstStyle/>
        <a:p>
          <a:endParaRPr lang="en-US"/>
        </a:p>
      </dgm:t>
    </dgm:pt>
    <dgm:pt modelId="{FD4B19B1-FA89-4683-A9B9-B62F422BB23E}" type="pres">
      <dgm:prSet presAssocID="{44948FC1-BCD7-4DD0-9E36-E7B07008E05F}" presName="bullet5c" presStyleLbl="node1" presStyleIdx="2" presStyleCnt="5"/>
      <dgm:spPr/>
    </dgm:pt>
    <dgm:pt modelId="{909CB4E0-0971-4E44-B349-FD502A98F89E}" type="pres">
      <dgm:prSet presAssocID="{44948FC1-BCD7-4DD0-9E36-E7B07008E05F}" presName="textBox5c" presStyleLbl="revTx" presStyleIdx="2" presStyleCnt="5">
        <dgm:presLayoutVars>
          <dgm:bulletEnabled val="1"/>
        </dgm:presLayoutVars>
      </dgm:prSet>
      <dgm:spPr/>
      <dgm:t>
        <a:bodyPr/>
        <a:lstStyle/>
        <a:p>
          <a:endParaRPr lang="en-US"/>
        </a:p>
      </dgm:t>
    </dgm:pt>
    <dgm:pt modelId="{CC8A2A5E-A8C7-4B86-BECE-C6431F9370EA}" type="pres">
      <dgm:prSet presAssocID="{70BDB72A-34F7-470B-A4E9-C3962D85E15F}" presName="bullet5d" presStyleLbl="node1" presStyleIdx="3" presStyleCnt="5"/>
      <dgm:spPr/>
    </dgm:pt>
    <dgm:pt modelId="{1FF60396-08A6-47EF-A24D-498FAE5C6500}" type="pres">
      <dgm:prSet presAssocID="{70BDB72A-34F7-470B-A4E9-C3962D85E15F}" presName="textBox5d" presStyleLbl="revTx" presStyleIdx="3" presStyleCnt="5">
        <dgm:presLayoutVars>
          <dgm:bulletEnabled val="1"/>
        </dgm:presLayoutVars>
      </dgm:prSet>
      <dgm:spPr/>
      <dgm:t>
        <a:bodyPr/>
        <a:lstStyle/>
        <a:p>
          <a:endParaRPr lang="en-US"/>
        </a:p>
      </dgm:t>
    </dgm:pt>
    <dgm:pt modelId="{C082B2F4-ABA2-40A8-979E-95D236BDF2DB}" type="pres">
      <dgm:prSet presAssocID="{D8E94998-DEEB-4118-AE44-3FA4331863DA}" presName="bullet5e" presStyleLbl="node1" presStyleIdx="4" presStyleCnt="5"/>
      <dgm:spPr/>
    </dgm:pt>
    <dgm:pt modelId="{1F219BDD-D33F-484A-8020-8CC08F90F050}" type="pres">
      <dgm:prSet presAssocID="{D8E94998-DEEB-4118-AE44-3FA4331863DA}" presName="textBox5e" presStyleLbl="revTx" presStyleIdx="4" presStyleCnt="5">
        <dgm:presLayoutVars>
          <dgm:bulletEnabled val="1"/>
        </dgm:presLayoutVars>
      </dgm:prSet>
      <dgm:spPr/>
      <dgm:t>
        <a:bodyPr/>
        <a:lstStyle/>
        <a:p>
          <a:endParaRPr lang="en-US"/>
        </a:p>
      </dgm:t>
    </dgm:pt>
  </dgm:ptLst>
  <dgm:cxnLst>
    <dgm:cxn modelId="{E95D49FE-0FA6-4E93-9D7B-0EE122FCA831}" srcId="{24C8A562-2111-47B3-BB85-E4DF009FB9A0}" destId="{9CE617EC-E3AA-4B81-BA85-8D3CF8F72918}" srcOrd="0" destOrd="0" parTransId="{0AE7FE15-1F01-403E-9691-637678B98C41}" sibTransId="{F2271E4D-3654-4C32-A908-7D5C45DB024F}"/>
    <dgm:cxn modelId="{EAB11362-107C-41D5-BC1D-11245DEAD38B}" type="presOf" srcId="{24C8A562-2111-47B3-BB85-E4DF009FB9A0}" destId="{F4CFE18F-A71F-4AAB-81B6-EE12C8ED2C15}" srcOrd="0" destOrd="0" presId="urn:microsoft.com/office/officeart/2005/8/layout/arrow2"/>
    <dgm:cxn modelId="{0D1B14F3-0035-4947-A411-948C66B399EB}" srcId="{24C8A562-2111-47B3-BB85-E4DF009FB9A0}" destId="{44948FC1-BCD7-4DD0-9E36-E7B07008E05F}" srcOrd="2" destOrd="0" parTransId="{145F1C56-5776-4488-8E74-E8F75C5001AD}" sibTransId="{0C1A83AC-14AC-402E-9135-86B14672A563}"/>
    <dgm:cxn modelId="{72D7B8EA-1486-4FF9-A656-FB88BFC0BF29}" srcId="{24C8A562-2111-47B3-BB85-E4DF009FB9A0}" destId="{70BDB72A-34F7-470B-A4E9-C3962D85E15F}" srcOrd="3" destOrd="0" parTransId="{8AC1EA43-F336-4C0C-9459-DC73FAB80E56}" sibTransId="{A610948B-34EE-4B85-8076-E80EA66DF842}"/>
    <dgm:cxn modelId="{F6E7CFD4-80D2-4523-B82C-23542D4796EF}" type="presOf" srcId="{D8E94998-DEEB-4118-AE44-3FA4331863DA}" destId="{1F219BDD-D33F-484A-8020-8CC08F90F050}" srcOrd="0" destOrd="0" presId="urn:microsoft.com/office/officeart/2005/8/layout/arrow2"/>
    <dgm:cxn modelId="{0F266346-4DD9-4058-B673-3EBA666BFA7D}" type="presOf" srcId="{2EBCC4A4-35AA-469A-AE50-005E61371722}" destId="{60076FAF-4374-4D3F-A63F-D441D17D2C1D}" srcOrd="0" destOrd="0" presId="urn:microsoft.com/office/officeart/2005/8/layout/arrow2"/>
    <dgm:cxn modelId="{7D870DB3-CA52-4F45-8A7D-9ABD586C59B3}" type="presOf" srcId="{70BDB72A-34F7-470B-A4E9-C3962D85E15F}" destId="{1FF60396-08A6-47EF-A24D-498FAE5C6500}" srcOrd="0" destOrd="0" presId="urn:microsoft.com/office/officeart/2005/8/layout/arrow2"/>
    <dgm:cxn modelId="{A2C1E727-40EA-4B2B-A582-13F3E5B98674}" srcId="{24C8A562-2111-47B3-BB85-E4DF009FB9A0}" destId="{D8E94998-DEEB-4118-AE44-3FA4331863DA}" srcOrd="4" destOrd="0" parTransId="{77893519-F51F-4EEF-AE21-532E08E728B2}" sibTransId="{79E36F9A-2794-4174-BF3C-B7B734FAE3F5}"/>
    <dgm:cxn modelId="{717461BC-52C0-4F92-9B62-D890CD6E6FD5}" srcId="{24C8A562-2111-47B3-BB85-E4DF009FB9A0}" destId="{2EBCC4A4-35AA-469A-AE50-005E61371722}" srcOrd="1" destOrd="0" parTransId="{DD448EBD-D886-4AF4-9AFE-F64DCBF1FD0B}" sibTransId="{F77A88A8-2A0C-4929-90C6-63811216B5A5}"/>
    <dgm:cxn modelId="{19D539E1-EB82-4869-A2FB-F7A098B5C8EA}" type="presOf" srcId="{44948FC1-BCD7-4DD0-9E36-E7B07008E05F}" destId="{909CB4E0-0971-4E44-B349-FD502A98F89E}" srcOrd="0" destOrd="0" presId="urn:microsoft.com/office/officeart/2005/8/layout/arrow2"/>
    <dgm:cxn modelId="{34B7934B-1B14-4AE6-BF82-059927EC5F8B}" type="presOf" srcId="{9CE617EC-E3AA-4B81-BA85-8D3CF8F72918}" destId="{F29D9E95-BA4A-41B6-893B-1F8AF6BD8C80}" srcOrd="0" destOrd="0" presId="urn:microsoft.com/office/officeart/2005/8/layout/arrow2"/>
    <dgm:cxn modelId="{9E0DABD3-DC56-4032-B6CB-864548E1C0A1}" type="presParOf" srcId="{F4CFE18F-A71F-4AAB-81B6-EE12C8ED2C15}" destId="{93D21F6E-E671-47B4-B31F-4179982BD4D2}" srcOrd="0" destOrd="0" presId="urn:microsoft.com/office/officeart/2005/8/layout/arrow2"/>
    <dgm:cxn modelId="{6CB9E83C-AD6F-40B5-8971-A042E1A203CA}" type="presParOf" srcId="{F4CFE18F-A71F-4AAB-81B6-EE12C8ED2C15}" destId="{D2656EED-A391-47C4-A4F4-33888B908B4B}" srcOrd="1" destOrd="0" presId="urn:microsoft.com/office/officeart/2005/8/layout/arrow2"/>
    <dgm:cxn modelId="{79735BD1-4626-4AEA-A8E8-60B952C5FD8C}" type="presParOf" srcId="{D2656EED-A391-47C4-A4F4-33888B908B4B}" destId="{43F0E049-C59D-4193-817E-A0AA49A712DD}" srcOrd="0" destOrd="0" presId="urn:microsoft.com/office/officeart/2005/8/layout/arrow2"/>
    <dgm:cxn modelId="{E11BA061-5B7E-4967-A1C6-F2DF34733212}" type="presParOf" srcId="{D2656EED-A391-47C4-A4F4-33888B908B4B}" destId="{F29D9E95-BA4A-41B6-893B-1F8AF6BD8C80}" srcOrd="1" destOrd="0" presId="urn:microsoft.com/office/officeart/2005/8/layout/arrow2"/>
    <dgm:cxn modelId="{E785C981-D96F-43D5-8375-A3E1E84184FD}" type="presParOf" srcId="{D2656EED-A391-47C4-A4F4-33888B908B4B}" destId="{59F81B57-9E57-472D-B940-42A690858B4A}" srcOrd="2" destOrd="0" presId="urn:microsoft.com/office/officeart/2005/8/layout/arrow2"/>
    <dgm:cxn modelId="{1EB4A8D5-9859-472B-8532-ACA0C8304BA3}" type="presParOf" srcId="{D2656EED-A391-47C4-A4F4-33888B908B4B}" destId="{60076FAF-4374-4D3F-A63F-D441D17D2C1D}" srcOrd="3" destOrd="0" presId="urn:microsoft.com/office/officeart/2005/8/layout/arrow2"/>
    <dgm:cxn modelId="{7C9DB849-D354-44BC-9CC4-7C796D496A42}" type="presParOf" srcId="{D2656EED-A391-47C4-A4F4-33888B908B4B}" destId="{FD4B19B1-FA89-4683-A9B9-B62F422BB23E}" srcOrd="4" destOrd="0" presId="urn:microsoft.com/office/officeart/2005/8/layout/arrow2"/>
    <dgm:cxn modelId="{C8BE011D-5D6E-479F-B709-996B71AFF138}" type="presParOf" srcId="{D2656EED-A391-47C4-A4F4-33888B908B4B}" destId="{909CB4E0-0971-4E44-B349-FD502A98F89E}" srcOrd="5" destOrd="0" presId="urn:microsoft.com/office/officeart/2005/8/layout/arrow2"/>
    <dgm:cxn modelId="{519A2882-F22B-4234-B92D-9CF24ABABD55}" type="presParOf" srcId="{D2656EED-A391-47C4-A4F4-33888B908B4B}" destId="{CC8A2A5E-A8C7-4B86-BECE-C6431F9370EA}" srcOrd="6" destOrd="0" presId="urn:microsoft.com/office/officeart/2005/8/layout/arrow2"/>
    <dgm:cxn modelId="{F432F0AC-FE7E-45DF-B598-8A06833E5CD7}" type="presParOf" srcId="{D2656EED-A391-47C4-A4F4-33888B908B4B}" destId="{1FF60396-08A6-47EF-A24D-498FAE5C6500}" srcOrd="7" destOrd="0" presId="urn:microsoft.com/office/officeart/2005/8/layout/arrow2"/>
    <dgm:cxn modelId="{5C863AF9-C1F8-4E1E-8E59-391D90127A90}" type="presParOf" srcId="{D2656EED-A391-47C4-A4F4-33888B908B4B}" destId="{C082B2F4-ABA2-40A8-979E-95D236BDF2DB}" srcOrd="8" destOrd="0" presId="urn:microsoft.com/office/officeart/2005/8/layout/arrow2"/>
    <dgm:cxn modelId="{A3F00A91-8CBA-4C78-9411-EA14C42EC339}" type="presParOf" srcId="{D2656EED-A391-47C4-A4F4-33888B908B4B}" destId="{1F219BDD-D33F-484A-8020-8CC08F90F050}" srcOrd="9" destOrd="0" presId="urn:microsoft.com/office/officeart/2005/8/layout/arrow2"/>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339E5DE-D4D2-40E4-A1EF-973DACBA5BF9}">
      <dsp:nvSpPr>
        <dsp:cNvPr id="0" name=""/>
        <dsp:cNvSpPr/>
      </dsp:nvSpPr>
      <dsp:spPr>
        <a:xfrm>
          <a:off x="2163" y="192538"/>
          <a:ext cx="2109125" cy="611304"/>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904" tIns="69088" rIns="120904" bIns="69088" numCol="1" spcCol="1270" anchor="ctr" anchorCtr="0">
          <a:noAutofit/>
        </a:bodyPr>
        <a:lstStyle/>
        <a:p>
          <a:pPr lvl="0" algn="ctr" defTabSz="755650">
            <a:lnSpc>
              <a:spcPct val="90000"/>
            </a:lnSpc>
            <a:spcBef>
              <a:spcPct val="0"/>
            </a:spcBef>
            <a:spcAft>
              <a:spcPct val="35000"/>
            </a:spcAft>
          </a:pPr>
          <a:r>
            <a:rPr lang="en-US" sz="1700" kern="1200">
              <a:latin typeface="MrsEavesBold" pitchFamily="18" charset="0"/>
            </a:rPr>
            <a:t>Pre-College Programs</a:t>
          </a:r>
        </a:p>
      </dsp:txBody>
      <dsp:txXfrm>
        <a:off x="2163" y="192538"/>
        <a:ext cx="2109125" cy="611304"/>
      </dsp:txXfrm>
    </dsp:sp>
    <dsp:sp modelId="{F49F7C03-1DBE-48DA-AD94-9DD15C7B6A78}">
      <dsp:nvSpPr>
        <dsp:cNvPr id="0" name=""/>
        <dsp:cNvSpPr/>
      </dsp:nvSpPr>
      <dsp:spPr>
        <a:xfrm>
          <a:off x="2163" y="803843"/>
          <a:ext cx="2109125" cy="2893230"/>
        </a:xfrm>
        <a:prstGeom prst="rect">
          <a:avLst/>
        </a:prstGeom>
        <a:solidFill>
          <a:schemeClr val="accent1">
            <a:tint val="40000"/>
            <a:hueOff val="0"/>
            <a:satOff val="0"/>
            <a:lumOff val="0"/>
            <a:alpha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0678" tIns="90678" rIns="120904" bIns="136017" numCol="1" spcCol="1270" anchor="t" anchorCtr="0">
          <a:noAutofit/>
        </a:bodyPr>
        <a:lstStyle/>
        <a:p>
          <a:pPr marL="171450" lvl="1" indent="-171450" algn="l" defTabSz="755650">
            <a:lnSpc>
              <a:spcPct val="90000"/>
            </a:lnSpc>
            <a:spcBef>
              <a:spcPct val="0"/>
            </a:spcBef>
            <a:spcAft>
              <a:spcPct val="15000"/>
            </a:spcAft>
            <a:buChar char="••"/>
          </a:pPr>
          <a:r>
            <a:rPr lang="en-US" sz="1700" kern="1200">
              <a:latin typeface="Arial" pitchFamily="34" charset="0"/>
              <a:cs typeface="Arial" pitchFamily="34" charset="0"/>
            </a:rPr>
            <a:t>3-5 week programs on college campuses</a:t>
          </a:r>
        </a:p>
        <a:p>
          <a:pPr marL="171450" lvl="1" indent="-171450" algn="l" defTabSz="755650">
            <a:lnSpc>
              <a:spcPct val="90000"/>
            </a:lnSpc>
            <a:spcBef>
              <a:spcPct val="0"/>
            </a:spcBef>
            <a:spcAft>
              <a:spcPct val="15000"/>
            </a:spcAft>
            <a:buChar char="••"/>
          </a:pPr>
          <a:r>
            <a:rPr lang="en-US" sz="1700" kern="1200">
              <a:latin typeface="Arial" pitchFamily="34" charset="0"/>
              <a:cs typeface="Arial" pitchFamily="34" charset="0"/>
            </a:rPr>
            <a:t>Scholars earn scholarships to attend</a:t>
          </a:r>
        </a:p>
        <a:p>
          <a:pPr marL="171450" lvl="1" indent="-171450" algn="l" defTabSz="755650">
            <a:lnSpc>
              <a:spcPct val="90000"/>
            </a:lnSpc>
            <a:spcBef>
              <a:spcPct val="0"/>
            </a:spcBef>
            <a:spcAft>
              <a:spcPct val="15000"/>
            </a:spcAft>
            <a:buChar char="••"/>
          </a:pPr>
          <a:r>
            <a:rPr lang="en-US" sz="1700" kern="1200">
              <a:solidFill>
                <a:sysClr val="windowText" lastClr="000000"/>
              </a:solidFill>
              <a:latin typeface="Arial" pitchFamily="34" charset="0"/>
              <a:cs typeface="Arial" pitchFamily="34" charset="0"/>
            </a:rPr>
            <a:t>Scholars and their families make a financial contribution to attend</a:t>
          </a:r>
        </a:p>
      </dsp:txBody>
      <dsp:txXfrm>
        <a:off x="2163" y="803843"/>
        <a:ext cx="2109125" cy="2893230"/>
      </dsp:txXfrm>
    </dsp:sp>
    <dsp:sp modelId="{54718753-C46B-448A-BD66-A4CC87248B8F}">
      <dsp:nvSpPr>
        <dsp:cNvPr id="0" name=""/>
        <dsp:cNvSpPr/>
      </dsp:nvSpPr>
      <dsp:spPr>
        <a:xfrm>
          <a:off x="2406566" y="192538"/>
          <a:ext cx="2109125" cy="611304"/>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904" tIns="69088" rIns="120904" bIns="69088" numCol="1" spcCol="1270" anchor="ctr" anchorCtr="0">
          <a:noAutofit/>
        </a:bodyPr>
        <a:lstStyle/>
        <a:p>
          <a:pPr lvl="0" algn="ctr" defTabSz="755650">
            <a:lnSpc>
              <a:spcPct val="90000"/>
            </a:lnSpc>
            <a:spcBef>
              <a:spcPct val="0"/>
            </a:spcBef>
            <a:spcAft>
              <a:spcPct val="35000"/>
            </a:spcAft>
          </a:pPr>
          <a:r>
            <a:rPr lang="en-US" sz="1700" kern="1200">
              <a:latin typeface="MrsEavesBold" pitchFamily="18" charset="0"/>
            </a:rPr>
            <a:t>Internships</a:t>
          </a:r>
        </a:p>
      </dsp:txBody>
      <dsp:txXfrm>
        <a:off x="2406566" y="192538"/>
        <a:ext cx="2109125" cy="611304"/>
      </dsp:txXfrm>
    </dsp:sp>
    <dsp:sp modelId="{157EAE79-E43A-4204-935E-5B9DF5F2B027}">
      <dsp:nvSpPr>
        <dsp:cNvPr id="0" name=""/>
        <dsp:cNvSpPr/>
      </dsp:nvSpPr>
      <dsp:spPr>
        <a:xfrm>
          <a:off x="2406566" y="803843"/>
          <a:ext cx="2109125" cy="2893230"/>
        </a:xfrm>
        <a:prstGeom prst="rect">
          <a:avLst/>
        </a:prstGeom>
        <a:solidFill>
          <a:schemeClr val="accent1">
            <a:tint val="40000"/>
            <a:hueOff val="0"/>
            <a:satOff val="0"/>
            <a:lumOff val="0"/>
            <a:alpha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0678" tIns="90678" rIns="120904" bIns="136017" numCol="1" spcCol="1270" anchor="t" anchorCtr="0">
          <a:noAutofit/>
        </a:bodyPr>
        <a:lstStyle/>
        <a:p>
          <a:pPr marL="171450" lvl="1" indent="-171450" algn="l" defTabSz="755650">
            <a:lnSpc>
              <a:spcPct val="90000"/>
            </a:lnSpc>
            <a:spcBef>
              <a:spcPct val="0"/>
            </a:spcBef>
            <a:spcAft>
              <a:spcPct val="15000"/>
            </a:spcAft>
            <a:buChar char="••"/>
          </a:pPr>
          <a:r>
            <a:rPr lang="en-US" sz="1700" kern="1200">
              <a:solidFill>
                <a:sysClr val="windowText" lastClr="000000"/>
              </a:solidFill>
              <a:latin typeface="Arial" pitchFamily="34" charset="0"/>
              <a:cs typeface="Arial" pitchFamily="34" charset="0"/>
            </a:rPr>
            <a:t>1-5 week </a:t>
          </a:r>
          <a:r>
            <a:rPr lang="en-US" sz="1700" kern="1200">
              <a:latin typeface="Arial" pitchFamily="34" charset="0"/>
              <a:cs typeface="Arial" pitchFamily="34" charset="0"/>
            </a:rPr>
            <a:t>unpaid work experiences with organizations and companies around NYC</a:t>
          </a:r>
        </a:p>
        <a:p>
          <a:pPr marL="171450" lvl="1" indent="-171450" algn="l" defTabSz="755650">
            <a:lnSpc>
              <a:spcPct val="90000"/>
            </a:lnSpc>
            <a:spcBef>
              <a:spcPct val="0"/>
            </a:spcBef>
            <a:spcAft>
              <a:spcPct val="15000"/>
            </a:spcAft>
            <a:buChar char="••"/>
          </a:pPr>
          <a:r>
            <a:rPr lang="en-US" sz="1700" kern="1200">
              <a:latin typeface="Arial" pitchFamily="34" charset="0"/>
              <a:cs typeface="Arial" pitchFamily="34" charset="0"/>
            </a:rPr>
            <a:t>Scholar gets a professional mentor and a special project</a:t>
          </a:r>
        </a:p>
      </dsp:txBody>
      <dsp:txXfrm>
        <a:off x="2406566" y="803843"/>
        <a:ext cx="2109125" cy="2893230"/>
      </dsp:txXfrm>
    </dsp:sp>
    <dsp:sp modelId="{F724BA05-4AA0-4C97-A5BC-D101DE969831}">
      <dsp:nvSpPr>
        <dsp:cNvPr id="0" name=""/>
        <dsp:cNvSpPr/>
      </dsp:nvSpPr>
      <dsp:spPr>
        <a:xfrm>
          <a:off x="4810969" y="192538"/>
          <a:ext cx="2109125" cy="611304"/>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904" tIns="69088" rIns="120904" bIns="69088" numCol="1" spcCol="1270" anchor="ctr" anchorCtr="0">
          <a:noAutofit/>
        </a:bodyPr>
        <a:lstStyle/>
        <a:p>
          <a:pPr lvl="0" algn="ctr" defTabSz="755650">
            <a:lnSpc>
              <a:spcPct val="90000"/>
            </a:lnSpc>
            <a:spcBef>
              <a:spcPct val="0"/>
            </a:spcBef>
            <a:spcAft>
              <a:spcPct val="35000"/>
            </a:spcAft>
          </a:pPr>
          <a:r>
            <a:rPr lang="en-US" sz="1700" kern="1200">
              <a:latin typeface="MrsEavesBold" pitchFamily="18" charset="0"/>
            </a:rPr>
            <a:t>Growth Programs</a:t>
          </a:r>
        </a:p>
      </dsp:txBody>
      <dsp:txXfrm>
        <a:off x="4810969" y="192538"/>
        <a:ext cx="2109125" cy="611304"/>
      </dsp:txXfrm>
    </dsp:sp>
    <dsp:sp modelId="{CA96AF58-38EC-4FAF-BE58-3530BE92ECF2}">
      <dsp:nvSpPr>
        <dsp:cNvPr id="0" name=""/>
        <dsp:cNvSpPr/>
      </dsp:nvSpPr>
      <dsp:spPr>
        <a:xfrm>
          <a:off x="4810969" y="803843"/>
          <a:ext cx="2109125" cy="2893230"/>
        </a:xfrm>
        <a:prstGeom prst="rect">
          <a:avLst/>
        </a:prstGeom>
        <a:solidFill>
          <a:schemeClr val="accent1">
            <a:tint val="40000"/>
            <a:hueOff val="0"/>
            <a:satOff val="0"/>
            <a:lumOff val="0"/>
            <a:alpha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0678" tIns="90678" rIns="120904" bIns="136017" numCol="1" spcCol="1270" anchor="t" anchorCtr="0">
          <a:noAutofit/>
        </a:bodyPr>
        <a:lstStyle/>
        <a:p>
          <a:pPr marL="171450" lvl="1" indent="-171450" algn="l" defTabSz="755650">
            <a:lnSpc>
              <a:spcPct val="90000"/>
            </a:lnSpc>
            <a:spcBef>
              <a:spcPct val="0"/>
            </a:spcBef>
            <a:spcAft>
              <a:spcPct val="15000"/>
            </a:spcAft>
            <a:buChar char="••"/>
          </a:pPr>
          <a:r>
            <a:rPr lang="en-US" sz="1700" kern="1200">
              <a:latin typeface="Arial" pitchFamily="34" charset="0"/>
              <a:cs typeface="Arial" pitchFamily="34" charset="0"/>
            </a:rPr>
            <a:t>Day programs around the City or outdoor week-long outdoor action programs</a:t>
          </a:r>
        </a:p>
        <a:p>
          <a:pPr marL="171450" lvl="1" indent="-171450" algn="l" defTabSz="755650">
            <a:lnSpc>
              <a:spcPct val="90000"/>
            </a:lnSpc>
            <a:spcBef>
              <a:spcPct val="0"/>
            </a:spcBef>
            <a:spcAft>
              <a:spcPct val="15000"/>
            </a:spcAft>
            <a:buChar char="••"/>
          </a:pPr>
          <a:r>
            <a:rPr lang="en-US" sz="1700" kern="1200">
              <a:latin typeface="Arial" pitchFamily="34" charset="0"/>
              <a:cs typeface="Arial" pitchFamily="34" charset="0"/>
            </a:rPr>
            <a:t>On-site programs for scholars required to attend Summer Academy at AFBHS</a:t>
          </a:r>
        </a:p>
      </dsp:txBody>
      <dsp:txXfrm>
        <a:off x="4810969" y="803843"/>
        <a:ext cx="2109125" cy="289323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3D21F6E-E671-47B4-B31F-4179982BD4D2}">
      <dsp:nvSpPr>
        <dsp:cNvPr id="0" name=""/>
        <dsp:cNvSpPr/>
      </dsp:nvSpPr>
      <dsp:spPr>
        <a:xfrm>
          <a:off x="251756" y="0"/>
          <a:ext cx="6479177" cy="4049486"/>
        </a:xfrm>
        <a:prstGeom prst="swooshArrow">
          <a:avLst>
            <a:gd name="adj1" fmla="val 25000"/>
            <a:gd name="adj2" fmla="val 25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43F0E049-C59D-4193-817E-A0AA49A712DD}">
      <dsp:nvSpPr>
        <dsp:cNvPr id="0" name=""/>
        <dsp:cNvSpPr/>
      </dsp:nvSpPr>
      <dsp:spPr>
        <a:xfrm>
          <a:off x="889955" y="3011197"/>
          <a:ext cx="149021" cy="14902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29D9E95-BA4A-41B6-893B-1F8AF6BD8C80}">
      <dsp:nvSpPr>
        <dsp:cNvPr id="0" name=""/>
        <dsp:cNvSpPr/>
      </dsp:nvSpPr>
      <dsp:spPr>
        <a:xfrm>
          <a:off x="964466" y="3085708"/>
          <a:ext cx="848772" cy="96377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963" tIns="0" rIns="0" bIns="0" numCol="1" spcCol="1270" anchor="t" anchorCtr="0">
          <a:noAutofit/>
        </a:bodyPr>
        <a:lstStyle/>
        <a:p>
          <a:pPr lvl="0" algn="l" defTabSz="533400">
            <a:lnSpc>
              <a:spcPct val="90000"/>
            </a:lnSpc>
            <a:spcBef>
              <a:spcPct val="0"/>
            </a:spcBef>
            <a:spcAft>
              <a:spcPct val="35000"/>
            </a:spcAft>
          </a:pPr>
          <a:r>
            <a:rPr lang="en-US" sz="1200" kern="1200"/>
            <a:t>January: eligibility for Pre-College programs announced</a:t>
          </a:r>
        </a:p>
      </dsp:txBody>
      <dsp:txXfrm>
        <a:off x="964466" y="3085708"/>
        <a:ext cx="848772" cy="963777"/>
      </dsp:txXfrm>
    </dsp:sp>
    <dsp:sp modelId="{59F81B57-9E57-472D-B940-42A690858B4A}">
      <dsp:nvSpPr>
        <dsp:cNvPr id="0" name=""/>
        <dsp:cNvSpPr/>
      </dsp:nvSpPr>
      <dsp:spPr>
        <a:xfrm>
          <a:off x="1696613" y="2236126"/>
          <a:ext cx="233250" cy="23325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0076FAF-4374-4D3F-A63F-D441D17D2C1D}">
      <dsp:nvSpPr>
        <dsp:cNvPr id="0" name=""/>
        <dsp:cNvSpPr/>
      </dsp:nvSpPr>
      <dsp:spPr>
        <a:xfrm>
          <a:off x="1813238" y="2352751"/>
          <a:ext cx="1075543" cy="16967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3595" tIns="0" rIns="0" bIns="0" numCol="1" spcCol="1270" anchor="t" anchorCtr="0">
          <a:noAutofit/>
        </a:bodyPr>
        <a:lstStyle/>
        <a:p>
          <a:pPr lvl="0" algn="l" defTabSz="533400">
            <a:lnSpc>
              <a:spcPct val="90000"/>
            </a:lnSpc>
            <a:spcBef>
              <a:spcPct val="0"/>
            </a:spcBef>
            <a:spcAft>
              <a:spcPct val="35000"/>
            </a:spcAft>
          </a:pPr>
          <a:r>
            <a:rPr lang="en-US" sz="1200" kern="1200"/>
            <a:t>February-March: applications to pre-college programs; completion of the Common Summer Application</a:t>
          </a:r>
        </a:p>
      </dsp:txBody>
      <dsp:txXfrm>
        <a:off x="1813238" y="2352751"/>
        <a:ext cx="1075543" cy="1696734"/>
      </dsp:txXfrm>
    </dsp:sp>
    <dsp:sp modelId="{FD4B19B1-FA89-4683-A9B9-B62F422BB23E}">
      <dsp:nvSpPr>
        <dsp:cNvPr id="0" name=""/>
        <dsp:cNvSpPr/>
      </dsp:nvSpPr>
      <dsp:spPr>
        <a:xfrm>
          <a:off x="2733281" y="1618174"/>
          <a:ext cx="311000" cy="31100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09CB4E0-0971-4E44-B349-FD502A98F89E}">
      <dsp:nvSpPr>
        <dsp:cNvPr id="0" name=""/>
        <dsp:cNvSpPr/>
      </dsp:nvSpPr>
      <dsp:spPr>
        <a:xfrm>
          <a:off x="2888781" y="1773674"/>
          <a:ext cx="1250481" cy="227581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64793" tIns="0" rIns="0" bIns="0" numCol="1" spcCol="1270" anchor="t" anchorCtr="0">
          <a:noAutofit/>
        </a:bodyPr>
        <a:lstStyle/>
        <a:p>
          <a:pPr lvl="0" algn="l" defTabSz="533400">
            <a:lnSpc>
              <a:spcPct val="90000"/>
            </a:lnSpc>
            <a:spcBef>
              <a:spcPct val="0"/>
            </a:spcBef>
            <a:spcAft>
              <a:spcPct val="35000"/>
            </a:spcAft>
          </a:pPr>
          <a:r>
            <a:rPr lang="en-US" sz="1200" kern="1200"/>
            <a:t>March-April: Acceptances and scholarships announced for scholars attending Pre-College programs</a:t>
          </a:r>
        </a:p>
      </dsp:txBody>
      <dsp:txXfrm>
        <a:off x="2888781" y="1773674"/>
        <a:ext cx="1250481" cy="2275811"/>
      </dsp:txXfrm>
    </dsp:sp>
    <dsp:sp modelId="{CC8A2A5E-A8C7-4B86-BECE-C6431F9370EA}">
      <dsp:nvSpPr>
        <dsp:cNvPr id="0" name=""/>
        <dsp:cNvSpPr/>
      </dsp:nvSpPr>
      <dsp:spPr>
        <a:xfrm>
          <a:off x="3938408" y="1135475"/>
          <a:ext cx="401709" cy="401709"/>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FF60396-08A6-47EF-A24D-498FAE5C6500}">
      <dsp:nvSpPr>
        <dsp:cNvPr id="0" name=""/>
        <dsp:cNvSpPr/>
      </dsp:nvSpPr>
      <dsp:spPr>
        <a:xfrm>
          <a:off x="4139263" y="1336330"/>
          <a:ext cx="1295835" cy="271315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12857" tIns="0" rIns="0" bIns="0" numCol="1" spcCol="1270" anchor="t" anchorCtr="0">
          <a:noAutofit/>
        </a:bodyPr>
        <a:lstStyle/>
        <a:p>
          <a:pPr lvl="0" algn="l" defTabSz="533400">
            <a:lnSpc>
              <a:spcPct val="90000"/>
            </a:lnSpc>
            <a:spcBef>
              <a:spcPct val="0"/>
            </a:spcBef>
            <a:spcAft>
              <a:spcPct val="35000"/>
            </a:spcAft>
          </a:pPr>
          <a:r>
            <a:rPr lang="en-US" sz="1200" kern="1200"/>
            <a:t>April-May: Application to Internships and Growth programs</a:t>
          </a:r>
        </a:p>
      </dsp:txBody>
      <dsp:txXfrm>
        <a:off x="4139263" y="1336330"/>
        <a:ext cx="1295835" cy="2713155"/>
      </dsp:txXfrm>
    </dsp:sp>
    <dsp:sp modelId="{C082B2F4-ABA2-40A8-979E-95D236BDF2DB}">
      <dsp:nvSpPr>
        <dsp:cNvPr id="0" name=""/>
        <dsp:cNvSpPr/>
      </dsp:nvSpPr>
      <dsp:spPr>
        <a:xfrm>
          <a:off x="5179171" y="813136"/>
          <a:ext cx="511855" cy="51185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F219BDD-D33F-484A-8020-8CC08F90F050}">
      <dsp:nvSpPr>
        <dsp:cNvPr id="0" name=""/>
        <dsp:cNvSpPr/>
      </dsp:nvSpPr>
      <dsp:spPr>
        <a:xfrm>
          <a:off x="5435098" y="1069064"/>
          <a:ext cx="1295835" cy="29804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71221" tIns="0" rIns="0" bIns="0" numCol="1" spcCol="1270" anchor="t" anchorCtr="0">
          <a:noAutofit/>
        </a:bodyPr>
        <a:lstStyle/>
        <a:p>
          <a:pPr lvl="0" algn="l" defTabSz="533400">
            <a:lnSpc>
              <a:spcPct val="90000"/>
            </a:lnSpc>
            <a:spcBef>
              <a:spcPct val="0"/>
            </a:spcBef>
            <a:spcAft>
              <a:spcPct val="35000"/>
            </a:spcAft>
          </a:pPr>
          <a:r>
            <a:rPr lang="en-US" sz="1200" kern="1200"/>
            <a:t>May-June: Placements announced for Internships and Growth Programs</a:t>
          </a:r>
        </a:p>
      </dsp:txBody>
      <dsp:txXfrm>
        <a:off x="5435098" y="1069064"/>
        <a:ext cx="1295835" cy="2980421"/>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6.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Summer Progams</TermName>
          <TermId xmlns="http://schemas.microsoft.com/office/infopath/2007/PartnerControls">6d2a9c80-f18b-4429-bbe1-ee0b2f22747f</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SFDVX333FYKN-443-1217</_dlc_DocId>
    <_dlc_DocIdUrl xmlns="0676cee9-fd60-4c1c-9e5b-5120ec0b3480">
      <Url>https://manyminds.achievementfirst.org/sites/NetworkSupport/TeamCollege/_layouts/15/DocIdRedir.aspx?ID=SFDVX333FYKN-443-1217</Url>
      <Description>SFDVX333FYKN-443-1217</Description>
    </_dlc_DocIdUrl>
    <TaxCatchAll xmlns="0676cee9-fd60-4c1c-9e5b-5120ec0b3480">
      <Value>366</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Adam Kendis</DisplayName>
        <AccountId>2071</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AE83B-3937-47C6-8107-EA51F6BA67A9}"/>
</file>

<file path=customXml/itemProps2.xml><?xml version="1.0" encoding="utf-8"?>
<ds:datastoreItem xmlns:ds="http://schemas.openxmlformats.org/officeDocument/2006/customXml" ds:itemID="{807595F9-7900-4E94-AFF2-FEBC02235318}"/>
</file>

<file path=customXml/itemProps3.xml><?xml version="1.0" encoding="utf-8"?>
<ds:datastoreItem xmlns:ds="http://schemas.openxmlformats.org/officeDocument/2006/customXml" ds:itemID="{0C4AC2C3-49B0-435A-BD1F-1E54A4D4C377}"/>
</file>

<file path=customXml/itemProps4.xml><?xml version="1.0" encoding="utf-8"?>
<ds:datastoreItem xmlns:ds="http://schemas.openxmlformats.org/officeDocument/2006/customXml" ds:itemID="{B90CA5F5-D0F5-4C62-969E-E2DA33172391}"/>
</file>

<file path=customXml/itemProps5.xml><?xml version="1.0" encoding="utf-8"?>
<ds:datastoreItem xmlns:ds="http://schemas.openxmlformats.org/officeDocument/2006/customXml" ds:itemID="{4313469B-EA93-4A51-8419-96F772A6C5D1}"/>
</file>

<file path=customXml/itemProps6.xml><?xml version="1.0" encoding="utf-8"?>
<ds:datastoreItem xmlns:ds="http://schemas.openxmlformats.org/officeDocument/2006/customXml" ds:itemID="{5BF6CB72-DB76-4B96-B627-0B026E3B411B}"/>
</file>

<file path=customXml/itemProps7.xml><?xml version="1.0" encoding="utf-8"?>
<ds:datastoreItem xmlns:ds="http://schemas.openxmlformats.org/officeDocument/2006/customXml" ds:itemID="{64DEEDE4-FD0C-A348-B7EC-8840A724D1FC}"/>
</file>

<file path=docProps/app.xml><?xml version="1.0" encoding="utf-8"?>
<Properties xmlns="http://schemas.openxmlformats.org/officeDocument/2006/extended-properties" xmlns:vt="http://schemas.openxmlformats.org/officeDocument/2006/docPropsVTypes">
  <Template>Normal.dotm</Template>
  <TotalTime>1</TotalTime>
  <Pages>4</Pages>
  <Words>782</Words>
  <Characters>4463</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Achievement First</Company>
  <LinksUpToDate>false</LinksUpToDate>
  <CharactersWithSpaces>5235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Exemplar - Summer Programs Overview for Families</dc:title>
  <dc:creator>vanessajackson</dc:creator>
  <cp:lastModifiedBy>Sophia</cp:lastModifiedBy>
  <cp:revision>2</cp:revision>
  <dcterms:created xsi:type="dcterms:W3CDTF">2015-05-06T04:22:00Z</dcterms:created>
  <dcterms:modified xsi:type="dcterms:W3CDTF">2015-05-06T04:22:00Z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366;#Summer Progams|6d2a9c80-f18b-4429-bbe1-ee0b2f22747f</vt:lpwstr>
  </property>
  <property fmtid="{D5CDD505-2E9C-101B-9397-08002B2CF9AE}" pid="3" name="Geography">
    <vt:lpwstr/>
  </property>
  <property fmtid="{D5CDD505-2E9C-101B-9397-08002B2CF9AE}" pid="4" name="School">
    <vt:lpwstr/>
  </property>
  <property fmtid="{D5CDD505-2E9C-101B-9397-08002B2CF9AE}" pid="5" name="_dlc_policyId">
    <vt:lpwstr>0x010100F05A691F7F882644BE96F06D9D88F8E1|2088864059</vt:lpwstr>
  </property>
  <property fmtid="{D5CDD505-2E9C-101B-9397-08002B2CF9AE}" pid="6" name="ContentTypeId">
    <vt:lpwstr>0x010100F05A691F7F882644BE96F06D9D88F8E10023B5EECCD5E7B847A4AD88630BC57CF0</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13461be9-b899-4ebf-a253-447fd216a8ff</vt:lpwstr>
  </property>
  <property fmtid="{D5CDD505-2E9C-101B-9397-08002B2CF9AE}" pid="11" name="School Year">
    <vt:lpwstr/>
  </property>
  <property fmtid="{D5CDD505-2E9C-101B-9397-08002B2CF9AE}" pid="12" name="_dlc_LastRun">
    <vt:lpwstr>05/07/2016 23:03:12</vt:lpwstr>
  </property>
  <property fmtid="{D5CDD505-2E9C-101B-9397-08002B2CF9AE}" pid="13" name="_dlc_ItemStageId">
    <vt:lpwstr>1</vt:lpwstr>
  </property>
</Properties>
</file>